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BFEE08" w14:textId="77777777" w:rsidR="009A6ECE" w:rsidRDefault="00EB405F">
      <w:pPr>
        <w:pStyle w:val="Ttulo2"/>
        <w:jc w:val="center"/>
        <w:rPr>
          <w:rFonts w:ascii="Arial" w:eastAsia="Arial" w:hAnsi="Arial" w:cs="Arial"/>
          <w:b/>
          <w:bCs/>
          <w:color w:val="000000"/>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14BFEE09" w14:textId="77777777" w:rsidR="009A6ECE" w:rsidRDefault="009A6ECE">
      <w:pPr>
        <w:jc w:val="center"/>
        <w:rPr>
          <w:rFonts w:ascii="Arial" w:eastAsia="Arial" w:hAnsi="Arial" w:cs="Arial"/>
          <w:sz w:val="22"/>
          <w:szCs w:val="22"/>
          <w:highlight w:val="white"/>
        </w:rPr>
      </w:pPr>
      <w:bookmarkStart w:id="1" w:name="_heading=h.tziib8mju948" w:colFirst="0" w:colLast="0"/>
      <w:bookmarkEnd w:id="1"/>
    </w:p>
    <w:p w14:paraId="14BFEE0A" w14:textId="77777777" w:rsidR="009A6ECE" w:rsidRDefault="00EB405F">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14BFEE0B" w14:textId="77777777" w:rsidR="009A6ECE" w:rsidRDefault="009A6ECE">
      <w:pPr>
        <w:jc w:val="center"/>
        <w:rPr>
          <w:rFonts w:ascii="Arial" w:eastAsia="Arial" w:hAnsi="Arial" w:cs="Arial"/>
          <w:sz w:val="22"/>
          <w:szCs w:val="22"/>
          <w:highlight w:val="white"/>
        </w:rPr>
      </w:pPr>
    </w:p>
    <w:p w14:paraId="14BFEE0C" w14:textId="77777777" w:rsidR="009A6ECE" w:rsidRDefault="00EB405F">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14BFEE0D" w14:textId="77777777" w:rsidR="009A6ECE" w:rsidRDefault="009A6ECE">
      <w:pPr>
        <w:jc w:val="both"/>
        <w:rPr>
          <w:rFonts w:ascii="Arial" w:eastAsia="Arial" w:hAnsi="Arial" w:cs="Arial"/>
          <w:sz w:val="22"/>
          <w:szCs w:val="22"/>
        </w:rPr>
      </w:pPr>
      <w:bookmarkStart w:id="2" w:name="_heading=h.vmq5jlsylcjh" w:colFirst="0" w:colLast="0"/>
      <w:bookmarkEnd w:id="2"/>
    </w:p>
    <w:p w14:paraId="14BFEE0E" w14:textId="38A74D44" w:rsidR="009A6ECE" w:rsidRDefault="00EB405F">
      <w:pPr>
        <w:widowControl w:val="0"/>
        <w:pBdr>
          <w:top w:val="nil"/>
          <w:left w:val="nil"/>
          <w:bottom w:val="nil"/>
          <w:right w:val="nil"/>
          <w:between w:val="nil"/>
        </w:pBdr>
        <w:jc w:val="both"/>
        <w:rPr>
          <w:rFonts w:ascii="Arial" w:eastAsia="Arial" w:hAnsi="Arial" w:cs="Arial"/>
          <w:color w:val="FF9900"/>
          <w:sz w:val="22"/>
          <w:szCs w:val="22"/>
        </w:rPr>
      </w:pPr>
      <w:r>
        <w:rPr>
          <w:rFonts w:ascii="Arial" w:eastAsia="Arial" w:hAnsi="Arial" w:cs="Arial"/>
          <w:sz w:val="22"/>
          <w:szCs w:val="22"/>
        </w:rPr>
        <w:t xml:space="preserve">Que la </w:t>
      </w:r>
      <w:r w:rsidRPr="00EE6DD0">
        <w:rPr>
          <w:rFonts w:ascii="Arial" w:eastAsia="Arial" w:hAnsi="Arial" w:cs="Arial"/>
          <w:color w:val="000000" w:themeColor="text1"/>
          <w:sz w:val="22"/>
          <w:szCs w:val="22"/>
        </w:rPr>
        <w:t>Dirección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conoció de la queja presentada por la señora YINA  PAOLA LEÓN PACHÓN en calidad de copropietaria del</w:t>
      </w:r>
      <w:r w:rsidR="004465AC" w:rsidRPr="00EE6DD0">
        <w:rPr>
          <w:rFonts w:ascii="Arial" w:eastAsia="Arial" w:hAnsi="Arial" w:cs="Arial"/>
          <w:color w:val="000000" w:themeColor="text1"/>
          <w:sz w:val="22"/>
          <w:szCs w:val="22"/>
        </w:rPr>
        <w:t xml:space="preserve"> proyecto de vivienda</w:t>
      </w:r>
      <w:r w:rsidRPr="00EE6DD0">
        <w:rPr>
          <w:rFonts w:ascii="Arial" w:eastAsia="Arial" w:hAnsi="Arial" w:cs="Arial"/>
          <w:color w:val="000000" w:themeColor="text1"/>
          <w:sz w:val="22"/>
          <w:szCs w:val="22"/>
        </w:rPr>
        <w:t xml:space="preserve"> CONJUNTO RESIDENCIAL VENTANAS DE USMINA</w:t>
      </w:r>
      <w:r w:rsidR="004465AC" w:rsidRPr="00EE6DD0">
        <w:rPr>
          <w:rFonts w:ascii="Arial" w:eastAsia="Arial" w:hAnsi="Arial" w:cs="Arial"/>
          <w:color w:val="000000" w:themeColor="text1"/>
          <w:sz w:val="22"/>
          <w:szCs w:val="22"/>
        </w:rPr>
        <w:t xml:space="preserve"> </w:t>
      </w:r>
      <w:r w:rsidRPr="00EE6DD0">
        <w:rPr>
          <w:rFonts w:ascii="Arial" w:eastAsia="Arial" w:hAnsi="Arial" w:cs="Arial"/>
          <w:color w:val="000000" w:themeColor="text1"/>
          <w:sz w:val="22"/>
          <w:szCs w:val="22"/>
        </w:rPr>
        <w:t xml:space="preserve">- PROPIEDAD HORIZONTAL, ubicado en la carrera 141 </w:t>
      </w:r>
      <w:r w:rsidR="00474728" w:rsidRPr="00EE6DD0">
        <w:rPr>
          <w:rFonts w:ascii="Arial" w:eastAsia="Arial" w:hAnsi="Arial" w:cs="Arial"/>
          <w:color w:val="000000" w:themeColor="text1"/>
          <w:sz w:val="22"/>
          <w:szCs w:val="22"/>
        </w:rPr>
        <w:t xml:space="preserve">No. </w:t>
      </w:r>
      <w:r w:rsidRPr="00EE6DD0">
        <w:rPr>
          <w:rFonts w:ascii="Arial" w:eastAsia="Arial" w:hAnsi="Arial" w:cs="Arial"/>
          <w:color w:val="000000" w:themeColor="text1"/>
          <w:sz w:val="22"/>
          <w:szCs w:val="22"/>
        </w:rPr>
        <w:t>136</w:t>
      </w:r>
      <w:r w:rsidR="00AA0677">
        <w:rPr>
          <w:rFonts w:ascii="Arial" w:eastAsia="Arial" w:hAnsi="Arial" w:cs="Arial"/>
          <w:color w:val="000000" w:themeColor="text1"/>
          <w:sz w:val="22"/>
          <w:szCs w:val="22"/>
        </w:rPr>
        <w:t xml:space="preserve"> </w:t>
      </w:r>
      <w:r w:rsidRPr="00EE6DD0">
        <w:rPr>
          <w:rFonts w:ascii="Arial" w:eastAsia="Arial" w:hAnsi="Arial" w:cs="Arial"/>
          <w:color w:val="000000" w:themeColor="text1"/>
          <w:sz w:val="22"/>
          <w:szCs w:val="22"/>
        </w:rPr>
        <w:t>A - 75 S</w:t>
      </w:r>
      <w:r w:rsidR="00AA0677">
        <w:rPr>
          <w:rFonts w:ascii="Arial" w:eastAsia="Arial" w:hAnsi="Arial" w:cs="Arial"/>
          <w:color w:val="000000" w:themeColor="text1"/>
          <w:sz w:val="22"/>
          <w:szCs w:val="22"/>
        </w:rPr>
        <w:t xml:space="preserve">ur </w:t>
      </w:r>
      <w:r w:rsidRPr="00EE6DD0">
        <w:rPr>
          <w:rFonts w:ascii="Arial" w:eastAsia="Arial" w:hAnsi="Arial" w:cs="Arial"/>
          <w:color w:val="000000" w:themeColor="text1"/>
          <w:sz w:val="22"/>
          <w:szCs w:val="22"/>
        </w:rPr>
        <w:t>de Bogotá, por las presuntas irregularidades existentes en las zonas privadas del apartamento 203 torre 12</w:t>
      </w:r>
      <w:r w:rsidR="00474728" w:rsidRPr="00EE6DD0">
        <w:rPr>
          <w:rFonts w:ascii="Arial" w:eastAsia="Arial" w:hAnsi="Arial" w:cs="Arial"/>
          <w:color w:val="000000" w:themeColor="text1"/>
          <w:sz w:val="22"/>
          <w:szCs w:val="22"/>
        </w:rPr>
        <w:t xml:space="preserve"> del inmueble en mención</w:t>
      </w:r>
      <w:r w:rsidRPr="00EE6DD0">
        <w:rPr>
          <w:rFonts w:ascii="Arial" w:eastAsia="Arial" w:hAnsi="Arial" w:cs="Arial"/>
          <w:color w:val="000000" w:themeColor="text1"/>
          <w:sz w:val="22"/>
          <w:szCs w:val="22"/>
        </w:rPr>
        <w:t xml:space="preserve">, contra la sociedad enajenadora </w:t>
      </w:r>
      <w:r w:rsidRPr="00EE6DD0">
        <w:rPr>
          <w:rFonts w:ascii="Arial" w:eastAsia="Arial" w:hAnsi="Arial" w:cs="Arial"/>
          <w:color w:val="000000" w:themeColor="text1"/>
          <w:sz w:val="22"/>
          <w:szCs w:val="22"/>
          <w:highlight w:val="white"/>
        </w:rPr>
        <w:t>ASOCIACIÓN DE VIVIENDA LA INDEPENDENCIA - EN LIQUIDACIÓN,</w:t>
      </w:r>
      <w:r w:rsidRPr="00EE6DD0">
        <w:rPr>
          <w:rFonts w:ascii="Arial" w:eastAsia="Arial" w:hAnsi="Arial" w:cs="Arial"/>
          <w:color w:val="000000" w:themeColor="text1"/>
          <w:sz w:val="22"/>
          <w:szCs w:val="22"/>
        </w:rPr>
        <w:t xml:space="preserve"> identificada con NIT. </w:t>
      </w:r>
      <w:r w:rsidRPr="00EE6DD0">
        <w:rPr>
          <w:rFonts w:ascii="Arial" w:eastAsia="Arial" w:hAnsi="Arial" w:cs="Arial"/>
          <w:color w:val="000000" w:themeColor="text1"/>
          <w:sz w:val="22"/>
          <w:szCs w:val="22"/>
          <w:highlight w:val="white"/>
        </w:rPr>
        <w:t>900.405.323-8</w:t>
      </w:r>
      <w:r w:rsidRPr="00EE6DD0">
        <w:rPr>
          <w:rFonts w:ascii="Arial" w:eastAsia="Arial" w:hAnsi="Arial" w:cs="Arial"/>
          <w:color w:val="000000" w:themeColor="text1"/>
          <w:sz w:val="22"/>
          <w:szCs w:val="22"/>
        </w:rPr>
        <w:t xml:space="preserve">, representada legalmente por la señora MARIA CONCEPCIÓN MORA VACA (o quien haga sus veces), actuación a la que le correspondió el radicado </w:t>
      </w:r>
      <w:r w:rsidR="00EE6DD0">
        <w:rPr>
          <w:rFonts w:ascii="Arial" w:eastAsia="Arial" w:hAnsi="Arial" w:cs="Arial"/>
          <w:color w:val="000000" w:themeColor="text1"/>
          <w:sz w:val="22"/>
          <w:szCs w:val="22"/>
        </w:rPr>
        <w:t>1</w:t>
      </w:r>
      <w:r w:rsidRPr="00EE6DD0">
        <w:rPr>
          <w:rFonts w:ascii="Arial" w:eastAsia="Arial" w:hAnsi="Arial" w:cs="Arial"/>
          <w:color w:val="000000" w:themeColor="text1"/>
          <w:sz w:val="22"/>
          <w:szCs w:val="22"/>
        </w:rPr>
        <w:t>-2019-23365</w:t>
      </w:r>
      <w:r w:rsidR="004671D1">
        <w:rPr>
          <w:rFonts w:ascii="Arial" w:eastAsia="Arial" w:hAnsi="Arial" w:cs="Arial"/>
          <w:color w:val="000000" w:themeColor="text1"/>
          <w:sz w:val="22"/>
          <w:szCs w:val="22"/>
        </w:rPr>
        <w:t>-10.</w:t>
      </w:r>
    </w:p>
    <w:p w14:paraId="14BFEE0F" w14:textId="77777777" w:rsidR="009A6ECE" w:rsidRPr="001F4475" w:rsidRDefault="009A6ECE">
      <w:pPr>
        <w:widowControl w:val="0"/>
        <w:pBdr>
          <w:top w:val="nil"/>
          <w:left w:val="nil"/>
          <w:bottom w:val="nil"/>
          <w:right w:val="nil"/>
          <w:between w:val="nil"/>
        </w:pBdr>
        <w:jc w:val="both"/>
        <w:rPr>
          <w:rFonts w:ascii="Arial" w:eastAsia="Arial" w:hAnsi="Arial" w:cs="Arial"/>
          <w:color w:val="000000" w:themeColor="text1"/>
          <w:sz w:val="22"/>
          <w:szCs w:val="22"/>
        </w:rPr>
      </w:pPr>
    </w:p>
    <w:p w14:paraId="14BFEE10" w14:textId="5BCDF42E" w:rsidR="009A6ECE" w:rsidRPr="00DE64D9" w:rsidRDefault="00EB405F">
      <w:pPr>
        <w:widowControl w:val="0"/>
        <w:pBdr>
          <w:top w:val="nil"/>
          <w:left w:val="nil"/>
          <w:bottom w:val="nil"/>
          <w:right w:val="nil"/>
          <w:between w:val="nil"/>
        </w:pBdr>
        <w:jc w:val="both"/>
        <w:rPr>
          <w:rFonts w:ascii="Arial" w:eastAsia="Arial" w:hAnsi="Arial" w:cs="Arial"/>
          <w:color w:val="000000" w:themeColor="text1"/>
          <w:sz w:val="22"/>
          <w:szCs w:val="22"/>
        </w:rPr>
      </w:pPr>
      <w:bookmarkStart w:id="3" w:name="_heading=h.3znysh7" w:colFirst="0" w:colLast="0"/>
      <w:bookmarkEnd w:id="3"/>
      <w:r w:rsidRPr="001F4475">
        <w:rPr>
          <w:rFonts w:ascii="Arial" w:eastAsia="Arial" w:hAnsi="Arial" w:cs="Arial"/>
          <w:color w:val="000000" w:themeColor="text1"/>
          <w:sz w:val="22"/>
          <w:szCs w:val="22"/>
        </w:rPr>
        <w:t>Que, una vez surtidas las actuaciones procesales pertinentes, esta Dirección, mediante Resolución No. 128 de</w:t>
      </w:r>
      <w:r w:rsidR="001F4475" w:rsidRPr="001F4475">
        <w:rPr>
          <w:rFonts w:ascii="Arial" w:eastAsia="Arial" w:hAnsi="Arial" w:cs="Arial"/>
          <w:color w:val="000000" w:themeColor="text1"/>
          <w:sz w:val="22"/>
          <w:szCs w:val="22"/>
        </w:rPr>
        <w:t>l</w:t>
      </w:r>
      <w:r w:rsidRPr="001F4475">
        <w:rPr>
          <w:rFonts w:ascii="Arial" w:eastAsia="Arial" w:hAnsi="Arial" w:cs="Arial"/>
          <w:color w:val="000000" w:themeColor="text1"/>
          <w:sz w:val="22"/>
          <w:szCs w:val="22"/>
        </w:rPr>
        <w:t xml:space="preserve"> 22 de febrero de 2022, "</w:t>
      </w:r>
      <w:r w:rsidRPr="001F4475">
        <w:rPr>
          <w:rFonts w:ascii="Arial" w:eastAsia="Arial" w:hAnsi="Arial" w:cs="Arial"/>
          <w:i/>
          <w:iCs/>
          <w:color w:val="000000" w:themeColor="text1"/>
          <w:sz w:val="22"/>
          <w:szCs w:val="22"/>
        </w:rPr>
        <w:t xml:space="preserve">Por la cual se impone una sanción y se </w:t>
      </w:r>
      <w:r w:rsidRPr="00592B1A">
        <w:rPr>
          <w:rFonts w:ascii="Arial" w:eastAsia="Arial" w:hAnsi="Arial" w:cs="Arial"/>
          <w:i/>
          <w:iCs/>
          <w:color w:val="000000" w:themeColor="text1"/>
          <w:sz w:val="22"/>
          <w:szCs w:val="22"/>
        </w:rPr>
        <w:t>imparte una orden</w:t>
      </w:r>
      <w:r w:rsidRPr="00592B1A">
        <w:rPr>
          <w:rFonts w:ascii="Arial" w:eastAsia="Arial" w:hAnsi="Arial" w:cs="Arial"/>
          <w:color w:val="000000" w:themeColor="text1"/>
          <w:sz w:val="22"/>
          <w:szCs w:val="22"/>
        </w:rPr>
        <w:t xml:space="preserve">", </w:t>
      </w:r>
      <w:r w:rsidRPr="00DE64D9">
        <w:rPr>
          <w:rFonts w:ascii="Arial" w:eastAsia="Arial" w:hAnsi="Arial" w:cs="Arial"/>
          <w:color w:val="000000" w:themeColor="text1"/>
          <w:sz w:val="22"/>
          <w:szCs w:val="22"/>
        </w:rPr>
        <w:t xml:space="preserve">multó a la sociedad enajenadora </w:t>
      </w:r>
      <w:r w:rsidRPr="00DE64D9">
        <w:rPr>
          <w:rFonts w:ascii="Arial" w:eastAsia="Arial" w:hAnsi="Arial" w:cs="Arial"/>
          <w:color w:val="000000" w:themeColor="text1"/>
          <w:sz w:val="22"/>
          <w:szCs w:val="22"/>
          <w:highlight w:val="white"/>
        </w:rPr>
        <w:t>ASOCIACIÓN DE VIVIENDA LA INDEPENDENCIA - EN LIQUIDACIÓN,</w:t>
      </w:r>
      <w:r w:rsidRPr="00DE64D9">
        <w:rPr>
          <w:rFonts w:ascii="Arial" w:eastAsia="Arial" w:hAnsi="Arial" w:cs="Arial"/>
          <w:color w:val="000000" w:themeColor="text1"/>
          <w:sz w:val="22"/>
          <w:szCs w:val="22"/>
        </w:rPr>
        <w:t xml:space="preserve"> identificada con NIT. </w:t>
      </w:r>
      <w:r w:rsidRPr="00DE64D9">
        <w:rPr>
          <w:rFonts w:ascii="Arial" w:eastAsia="Arial" w:hAnsi="Arial" w:cs="Arial"/>
          <w:color w:val="000000" w:themeColor="text1"/>
          <w:sz w:val="22"/>
          <w:szCs w:val="22"/>
          <w:highlight w:val="white"/>
        </w:rPr>
        <w:t>900.405.323-8</w:t>
      </w:r>
      <w:r w:rsidRPr="00DE64D9">
        <w:rPr>
          <w:rFonts w:ascii="Arial" w:eastAsia="Arial" w:hAnsi="Arial" w:cs="Arial"/>
          <w:color w:val="000000" w:themeColor="text1"/>
          <w:sz w:val="22"/>
          <w:szCs w:val="22"/>
        </w:rPr>
        <w:t>,</w:t>
      </w:r>
      <w:r w:rsidR="00AA0677">
        <w:rPr>
          <w:rFonts w:ascii="Arial" w:eastAsia="Arial" w:hAnsi="Arial" w:cs="Arial"/>
          <w:color w:val="000000" w:themeColor="text1"/>
          <w:sz w:val="22"/>
          <w:szCs w:val="22"/>
        </w:rPr>
        <w:t xml:space="preserve"> </w:t>
      </w:r>
      <w:r w:rsidRPr="00DE64D9">
        <w:rPr>
          <w:rFonts w:ascii="Arial" w:eastAsia="Arial" w:hAnsi="Arial" w:cs="Arial"/>
          <w:color w:val="000000" w:themeColor="text1"/>
          <w:sz w:val="22"/>
          <w:szCs w:val="22"/>
        </w:rPr>
        <w:t>con la suma de TREINTA MIL PESOS ($30.000)</w:t>
      </w:r>
      <w:r w:rsidR="00592B1A" w:rsidRPr="00DE64D9">
        <w:rPr>
          <w:rFonts w:ascii="Arial" w:eastAsia="Arial" w:hAnsi="Arial" w:cs="Arial"/>
          <w:color w:val="000000" w:themeColor="text1"/>
          <w:sz w:val="22"/>
          <w:szCs w:val="22"/>
        </w:rPr>
        <w:t xml:space="preserve"> M/CTE</w:t>
      </w:r>
      <w:r w:rsidRPr="00DE64D9">
        <w:rPr>
          <w:rFonts w:ascii="Arial" w:eastAsia="Arial" w:hAnsi="Arial" w:cs="Arial"/>
          <w:color w:val="000000" w:themeColor="text1"/>
          <w:sz w:val="22"/>
          <w:szCs w:val="22"/>
        </w:rPr>
        <w:t>, que corresponden a CUATRO MILLONES OCHOCIENTOS CUARENTA Y TRES MIL NOVECIENTOS TRECE PESOS ($4.843.913) M/CT</w:t>
      </w:r>
      <w:r w:rsidR="00592B1A" w:rsidRPr="00DE64D9">
        <w:rPr>
          <w:rFonts w:ascii="Arial" w:eastAsia="Arial" w:hAnsi="Arial" w:cs="Arial"/>
          <w:color w:val="000000" w:themeColor="text1"/>
          <w:sz w:val="22"/>
          <w:szCs w:val="22"/>
        </w:rPr>
        <w:t>E</w:t>
      </w:r>
      <w:r w:rsidRPr="00DE64D9">
        <w:rPr>
          <w:rFonts w:ascii="Arial" w:eastAsia="Arial" w:hAnsi="Arial" w:cs="Arial"/>
          <w:color w:val="000000" w:themeColor="text1"/>
          <w:sz w:val="22"/>
          <w:szCs w:val="22"/>
        </w:rPr>
        <w:t>.</w:t>
      </w:r>
    </w:p>
    <w:p w14:paraId="14BFEE11" w14:textId="77777777" w:rsidR="009A6ECE" w:rsidRPr="00DE64D9" w:rsidRDefault="009A6ECE">
      <w:pPr>
        <w:widowControl w:val="0"/>
        <w:pBdr>
          <w:top w:val="nil"/>
          <w:left w:val="nil"/>
          <w:bottom w:val="nil"/>
          <w:right w:val="nil"/>
          <w:between w:val="nil"/>
        </w:pBdr>
        <w:jc w:val="both"/>
        <w:rPr>
          <w:rFonts w:ascii="Arial" w:eastAsia="Arial" w:hAnsi="Arial" w:cs="Arial"/>
          <w:color w:val="000000" w:themeColor="text1"/>
          <w:sz w:val="22"/>
          <w:szCs w:val="22"/>
        </w:rPr>
      </w:pPr>
      <w:bookmarkStart w:id="4" w:name="_heading=h.1jd80eymxi61" w:colFirst="0" w:colLast="0"/>
      <w:bookmarkEnd w:id="4"/>
    </w:p>
    <w:p w14:paraId="14BFEE12" w14:textId="77777777" w:rsidR="009A6ECE" w:rsidRPr="00DE64D9" w:rsidRDefault="00EB405F">
      <w:pPr>
        <w:widowControl w:val="0"/>
        <w:pBdr>
          <w:top w:val="nil"/>
          <w:left w:val="nil"/>
          <w:bottom w:val="nil"/>
          <w:right w:val="nil"/>
          <w:between w:val="nil"/>
        </w:pBdr>
        <w:jc w:val="both"/>
        <w:rPr>
          <w:rFonts w:ascii="Arial" w:eastAsia="Arial" w:hAnsi="Arial" w:cs="Arial"/>
          <w:color w:val="000000" w:themeColor="text1"/>
          <w:sz w:val="22"/>
          <w:szCs w:val="22"/>
        </w:rPr>
      </w:pPr>
      <w:bookmarkStart w:id="5" w:name="_heading=h.4m4q6b1tjgvg" w:colFirst="0" w:colLast="0"/>
      <w:bookmarkEnd w:id="5"/>
      <w:r w:rsidRPr="00DE64D9">
        <w:rPr>
          <w:rFonts w:ascii="Arial" w:eastAsia="Arial" w:hAnsi="Arial" w:cs="Arial"/>
          <w:color w:val="000000" w:themeColor="text1"/>
          <w:sz w:val="22"/>
          <w:szCs w:val="22"/>
        </w:rPr>
        <w:t>Que, en los artículos segundo, tercero y cuarto de la Resolución No. 128 de 22 de febrero de 2022, “</w:t>
      </w:r>
      <w:r w:rsidRPr="00DE64D9">
        <w:rPr>
          <w:rFonts w:ascii="Arial" w:eastAsia="Arial" w:hAnsi="Arial" w:cs="Arial"/>
          <w:i/>
          <w:iCs/>
          <w:color w:val="000000" w:themeColor="text1"/>
          <w:sz w:val="22"/>
          <w:szCs w:val="22"/>
        </w:rPr>
        <w:t>Por la cual se impone una sanción y se imparte una orden</w:t>
      </w:r>
      <w:r w:rsidRPr="00DE64D9">
        <w:rPr>
          <w:rFonts w:ascii="Arial" w:eastAsia="Arial" w:hAnsi="Arial" w:cs="Arial"/>
          <w:color w:val="000000" w:themeColor="text1"/>
          <w:sz w:val="22"/>
          <w:szCs w:val="22"/>
        </w:rPr>
        <w:t xml:space="preserve">”, se estableció: </w:t>
      </w:r>
    </w:p>
    <w:p w14:paraId="14BFEE13" w14:textId="77777777" w:rsidR="009A6ECE" w:rsidRPr="00DE64D9" w:rsidRDefault="009A6ECE">
      <w:pPr>
        <w:ind w:right="680"/>
        <w:jc w:val="both"/>
        <w:rPr>
          <w:rFonts w:ascii="Arial" w:eastAsia="Arial" w:hAnsi="Arial" w:cs="Arial"/>
          <w:i/>
          <w:iCs/>
          <w:color w:val="000000" w:themeColor="text1"/>
          <w:sz w:val="22"/>
          <w:szCs w:val="22"/>
        </w:rPr>
      </w:pPr>
    </w:p>
    <w:p w14:paraId="14BFEE16" w14:textId="6CB7128A" w:rsidR="009A6ECE" w:rsidRPr="00DE64D9" w:rsidRDefault="00EB405F" w:rsidP="00DE64D9">
      <w:pPr>
        <w:ind w:left="680" w:right="680"/>
        <w:jc w:val="both"/>
        <w:rPr>
          <w:rFonts w:ascii="Arial" w:eastAsia="Arial" w:hAnsi="Arial" w:cs="Arial"/>
          <w:i/>
          <w:iCs/>
          <w:color w:val="000000" w:themeColor="text1"/>
          <w:sz w:val="22"/>
          <w:szCs w:val="22"/>
        </w:rPr>
      </w:pPr>
      <w:r w:rsidRPr="00DE64D9">
        <w:rPr>
          <w:rFonts w:ascii="Arial" w:eastAsia="Arial" w:hAnsi="Arial" w:cs="Arial"/>
          <w:b/>
          <w:bCs/>
          <w:i/>
          <w:iCs/>
          <w:color w:val="000000" w:themeColor="text1"/>
          <w:sz w:val="22"/>
          <w:szCs w:val="22"/>
        </w:rPr>
        <w:t>ARTÍCULO SEGUNDO:</w:t>
      </w:r>
      <w:r w:rsidRPr="00DE64D9">
        <w:rPr>
          <w:rFonts w:ascii="Arial" w:eastAsia="Arial" w:hAnsi="Arial" w:cs="Arial"/>
          <w:i/>
          <w:iCs/>
          <w:color w:val="000000" w:themeColor="text1"/>
          <w:sz w:val="22"/>
          <w:szCs w:val="22"/>
        </w:rPr>
        <w:t xml:space="preserve"> Requerir a la entidad enajenadora </w:t>
      </w:r>
      <w:r w:rsidRPr="00DE64D9">
        <w:rPr>
          <w:rFonts w:ascii="Arial" w:eastAsia="Arial" w:hAnsi="Arial" w:cs="Arial"/>
          <w:b/>
          <w:bCs/>
          <w:i/>
          <w:iCs/>
          <w:color w:val="000000" w:themeColor="text1"/>
          <w:sz w:val="22"/>
          <w:szCs w:val="22"/>
        </w:rPr>
        <w:t>ASOCIACION DE VIVIENDA LA INDEPENDENCIA - EN LIQUIDACION</w:t>
      </w:r>
      <w:r w:rsidRPr="00DE64D9">
        <w:rPr>
          <w:rFonts w:ascii="Arial" w:eastAsia="Arial" w:hAnsi="Arial" w:cs="Arial"/>
          <w:i/>
          <w:iCs/>
          <w:color w:val="000000" w:themeColor="text1"/>
          <w:sz w:val="22"/>
          <w:szCs w:val="22"/>
        </w:rPr>
        <w:t xml:space="preserve">, identificada con NIT. 900.405.323-8, representada legalmente por la señora MARIA CONCEPCION MORA VACA (o quien haga sus veces), para que dentro del término de SEIS (6) MESES (calendario) siguientes a la ejecutoria del presente acto administrativo se acoja a la normatividad infringida, para lo cual deberá solucionar en forma definitiva el hallazgo </w:t>
      </w:r>
      <w:r w:rsidRPr="00DE64D9">
        <w:rPr>
          <w:rFonts w:ascii="Arial" w:eastAsia="Arial" w:hAnsi="Arial" w:cs="Arial"/>
          <w:b/>
          <w:bCs/>
          <w:i/>
          <w:iCs/>
          <w:color w:val="000000" w:themeColor="text1"/>
          <w:sz w:val="22"/>
          <w:szCs w:val="22"/>
        </w:rPr>
        <w:t>"</w:t>
      </w:r>
      <w:r w:rsidR="005E411A" w:rsidRPr="00DE64D9">
        <w:rPr>
          <w:rFonts w:ascii="Arial" w:eastAsia="Arial" w:hAnsi="Arial" w:cs="Arial"/>
          <w:b/>
          <w:bCs/>
          <w:i/>
          <w:iCs/>
          <w:color w:val="000000" w:themeColor="text1"/>
          <w:sz w:val="22"/>
          <w:szCs w:val="22"/>
        </w:rPr>
        <w:t xml:space="preserve">1. </w:t>
      </w:r>
      <w:r w:rsidRPr="00DE64D9">
        <w:rPr>
          <w:rFonts w:ascii="Arial" w:eastAsia="Arial" w:hAnsi="Arial" w:cs="Arial"/>
          <w:b/>
          <w:bCs/>
          <w:i/>
          <w:iCs/>
          <w:color w:val="000000" w:themeColor="text1"/>
          <w:sz w:val="22"/>
          <w:szCs w:val="22"/>
        </w:rPr>
        <w:t>Se requieren reparar humedades generales"</w:t>
      </w:r>
      <w:r w:rsidR="005E411A" w:rsidRPr="00DE64D9">
        <w:rPr>
          <w:rFonts w:ascii="Arial" w:eastAsia="Arial" w:hAnsi="Arial" w:cs="Arial"/>
          <w:b/>
          <w:bCs/>
          <w:i/>
          <w:iCs/>
          <w:color w:val="000000" w:themeColor="text1"/>
          <w:sz w:val="22"/>
          <w:szCs w:val="22"/>
        </w:rPr>
        <w:t xml:space="preserve"> “</w:t>
      </w:r>
      <w:r w:rsidRPr="00DE64D9">
        <w:rPr>
          <w:rFonts w:ascii="Arial" w:eastAsia="Arial" w:hAnsi="Arial" w:cs="Arial"/>
          <w:b/>
          <w:bCs/>
          <w:i/>
          <w:iCs/>
          <w:color w:val="000000" w:themeColor="text1"/>
          <w:sz w:val="22"/>
          <w:szCs w:val="22"/>
        </w:rPr>
        <w:t>se deberán reparar las humedades por condensación en las zonas señaladas en el informe"</w:t>
      </w:r>
      <w:r w:rsidRPr="00DE64D9">
        <w:rPr>
          <w:rFonts w:ascii="Arial" w:eastAsia="Arial" w:hAnsi="Arial" w:cs="Arial"/>
          <w:i/>
          <w:iCs/>
          <w:color w:val="000000" w:themeColor="text1"/>
          <w:sz w:val="22"/>
          <w:szCs w:val="22"/>
        </w:rPr>
        <w:t xml:space="preserve">, que afecta las áreas </w:t>
      </w:r>
      <w:r w:rsidRPr="00DE64D9">
        <w:rPr>
          <w:rFonts w:ascii="Arial" w:eastAsia="Arial" w:hAnsi="Arial" w:cs="Arial"/>
          <w:i/>
          <w:iCs/>
          <w:color w:val="000000" w:themeColor="text1"/>
          <w:sz w:val="22"/>
          <w:szCs w:val="22"/>
        </w:rPr>
        <w:lastRenderedPageBreak/>
        <w:t>privadas del apartamento 203 Torre 12 del proyecto de vivienda CONJUNTO RESIDENCIAL VENTANAS DE USMINIA P.H-PROPIEDAD HORIZONTAL, ya que constituye una deficiencia constructiva de carácter grave, conforme se evidencia en el Informe de Verificación de Hechos No. 20-517 del 10 de diciembre de 2020; lo anterior en el evento de que dicho hecho no haya sido intervenido al momento de la expedición de la presente</w:t>
      </w:r>
      <w:r w:rsidR="00DE64D9" w:rsidRPr="00DE64D9">
        <w:rPr>
          <w:rFonts w:ascii="Arial" w:eastAsia="Arial" w:hAnsi="Arial" w:cs="Arial"/>
          <w:i/>
          <w:iCs/>
          <w:color w:val="000000" w:themeColor="text1"/>
          <w:sz w:val="22"/>
          <w:szCs w:val="22"/>
        </w:rPr>
        <w:t xml:space="preserve"> </w:t>
      </w:r>
      <w:r w:rsidRPr="00DE64D9">
        <w:rPr>
          <w:rFonts w:ascii="Arial" w:eastAsia="Arial" w:hAnsi="Arial" w:cs="Arial"/>
          <w:i/>
          <w:iCs/>
          <w:color w:val="000000" w:themeColor="text1"/>
          <w:sz w:val="22"/>
          <w:szCs w:val="22"/>
        </w:rPr>
        <w:t>Resolución.</w:t>
      </w:r>
    </w:p>
    <w:p w14:paraId="14BFEE17" w14:textId="77777777" w:rsidR="009A6ECE" w:rsidRPr="00DE64D9" w:rsidRDefault="009A6ECE">
      <w:pPr>
        <w:ind w:left="680" w:right="624"/>
        <w:jc w:val="both"/>
        <w:rPr>
          <w:rFonts w:ascii="Arial" w:eastAsia="Arial" w:hAnsi="Arial" w:cs="Arial"/>
          <w:i/>
          <w:iCs/>
          <w:color w:val="000000" w:themeColor="text1"/>
          <w:sz w:val="22"/>
          <w:szCs w:val="22"/>
        </w:rPr>
      </w:pPr>
    </w:p>
    <w:p w14:paraId="14BFEE18" w14:textId="77777777" w:rsidR="009A6ECE" w:rsidRPr="00DE64D9" w:rsidRDefault="00EB405F" w:rsidP="00DE64D9">
      <w:pPr>
        <w:ind w:left="680" w:right="680"/>
        <w:jc w:val="both"/>
        <w:rPr>
          <w:rFonts w:ascii="Arial" w:eastAsia="Arial" w:hAnsi="Arial" w:cs="Arial"/>
          <w:i/>
          <w:iCs/>
          <w:color w:val="000000" w:themeColor="text1"/>
          <w:sz w:val="22"/>
          <w:szCs w:val="22"/>
        </w:rPr>
      </w:pPr>
      <w:r w:rsidRPr="00DE64D9">
        <w:rPr>
          <w:rFonts w:ascii="Arial" w:eastAsia="Arial" w:hAnsi="Arial" w:cs="Arial"/>
          <w:b/>
          <w:bCs/>
          <w:i/>
          <w:iCs/>
          <w:color w:val="000000" w:themeColor="text1"/>
          <w:sz w:val="22"/>
          <w:szCs w:val="22"/>
        </w:rPr>
        <w:t>ARTÍCULO TERCERO:</w:t>
      </w:r>
      <w:r w:rsidRPr="00DE64D9">
        <w:rPr>
          <w:rFonts w:ascii="Arial" w:eastAsia="Arial" w:hAnsi="Arial" w:cs="Arial"/>
          <w:i/>
          <w:iCs/>
          <w:color w:val="000000" w:themeColor="text1"/>
          <w:sz w:val="22"/>
          <w:szCs w:val="22"/>
        </w:rPr>
        <w:t xml:space="preserve"> Ordenar a la entidad enajenadora </w:t>
      </w:r>
      <w:r w:rsidRPr="00DE64D9">
        <w:rPr>
          <w:rFonts w:ascii="Arial" w:eastAsia="Arial" w:hAnsi="Arial" w:cs="Arial"/>
          <w:b/>
          <w:bCs/>
          <w:i/>
          <w:iCs/>
          <w:color w:val="000000" w:themeColor="text1"/>
          <w:sz w:val="22"/>
          <w:szCs w:val="22"/>
        </w:rPr>
        <w:t>ASOCIACION DE VIVIENDA LA INDEPENDENCIA - EN LIQUIDACION</w:t>
      </w:r>
      <w:r w:rsidRPr="00DE64D9">
        <w:rPr>
          <w:rFonts w:ascii="Arial" w:eastAsia="Arial" w:hAnsi="Arial" w:cs="Arial"/>
          <w:i/>
          <w:iCs/>
          <w:color w:val="000000" w:themeColor="text1"/>
          <w:sz w:val="22"/>
          <w:szCs w:val="22"/>
        </w:rPr>
        <w:t>, identificada con NIT. 900.405.323-8, representada legalmente por la señora MARIA CONCEPCION MORA VACA (o quien haga sus veces); para que dentro de los diez (10) días (hábiles) siguientes al cumplimiento del término otorgado en el artículo anterior, acredite ante este Despacho la realización de las labores de corrección sobre el citado hecho.</w:t>
      </w:r>
    </w:p>
    <w:p w14:paraId="14BFEE19" w14:textId="77777777" w:rsidR="009A6ECE" w:rsidRPr="00DE64D9" w:rsidRDefault="009A6ECE" w:rsidP="00DE64D9">
      <w:pPr>
        <w:ind w:left="680" w:right="680"/>
        <w:jc w:val="both"/>
        <w:rPr>
          <w:rFonts w:ascii="Arial" w:eastAsia="Arial" w:hAnsi="Arial" w:cs="Arial"/>
          <w:b/>
          <w:bCs/>
          <w:i/>
          <w:iCs/>
          <w:color w:val="000000" w:themeColor="text1"/>
          <w:sz w:val="22"/>
          <w:szCs w:val="22"/>
        </w:rPr>
      </w:pPr>
    </w:p>
    <w:p w14:paraId="14BFEE1A" w14:textId="77777777" w:rsidR="009A6ECE" w:rsidRPr="00DE64D9" w:rsidRDefault="00EB405F" w:rsidP="00DE64D9">
      <w:pPr>
        <w:ind w:left="680" w:right="680"/>
        <w:jc w:val="both"/>
        <w:rPr>
          <w:rFonts w:ascii="Arial" w:eastAsia="Arial" w:hAnsi="Arial" w:cs="Arial"/>
          <w:i/>
          <w:iCs/>
          <w:color w:val="000000" w:themeColor="text1"/>
          <w:sz w:val="22"/>
          <w:szCs w:val="22"/>
        </w:rPr>
      </w:pPr>
      <w:r w:rsidRPr="00DE64D9">
        <w:rPr>
          <w:rFonts w:ascii="Arial" w:eastAsia="Arial" w:hAnsi="Arial" w:cs="Arial"/>
          <w:b/>
          <w:bCs/>
          <w:i/>
          <w:iCs/>
          <w:color w:val="000000" w:themeColor="text1"/>
          <w:sz w:val="22"/>
          <w:szCs w:val="22"/>
        </w:rPr>
        <w:t>ARTICULO CUARTO</w:t>
      </w:r>
      <w:r w:rsidRPr="00DE64D9">
        <w:rPr>
          <w:rFonts w:ascii="Arial" w:eastAsia="Arial" w:hAnsi="Arial" w:cs="Arial"/>
          <w:i/>
          <w:iCs/>
          <w:color w:val="000000" w:themeColor="text1"/>
          <w:sz w:val="22"/>
          <w:szCs w:val="22"/>
        </w:rPr>
        <w:t>: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numeral 9 del artículo 2° del Decreto Ley 078 de 1987.</w:t>
      </w:r>
    </w:p>
    <w:p w14:paraId="14BFEE1B" w14:textId="77777777" w:rsidR="009A6ECE" w:rsidRDefault="009A6ECE">
      <w:pPr>
        <w:ind w:right="-92"/>
        <w:jc w:val="both"/>
        <w:rPr>
          <w:rFonts w:ascii="Arial" w:eastAsia="Arial" w:hAnsi="Arial" w:cs="Arial"/>
          <w:i/>
          <w:iCs/>
          <w:color w:val="FF0000"/>
          <w:sz w:val="22"/>
          <w:szCs w:val="22"/>
        </w:rPr>
      </w:pPr>
    </w:p>
    <w:p w14:paraId="14BFEE1C" w14:textId="4B5FDBBE" w:rsidR="009A6ECE" w:rsidRPr="008E409A" w:rsidRDefault="00002825">
      <w:pPr>
        <w:ind w:right="-92"/>
        <w:jc w:val="both"/>
        <w:rPr>
          <w:rFonts w:ascii="Arial" w:eastAsia="Arial" w:hAnsi="Arial" w:cs="Arial"/>
          <w:color w:val="000000" w:themeColor="text1"/>
          <w:sz w:val="22"/>
          <w:szCs w:val="22"/>
        </w:rPr>
      </w:pPr>
      <w:r w:rsidRPr="00AA4284">
        <w:rPr>
          <w:rFonts w:ascii="Arial" w:eastAsia="Arial" w:hAnsi="Arial" w:cs="Arial"/>
          <w:sz w:val="22"/>
          <w:szCs w:val="22"/>
        </w:rPr>
        <w:t xml:space="preserve">Que, </w:t>
      </w:r>
      <w:r w:rsidRPr="00FF35DC">
        <w:rPr>
          <w:rFonts w:ascii="Arial" w:eastAsia="Arial" w:hAnsi="Arial" w:cs="Arial"/>
          <w:color w:val="000000" w:themeColor="text1"/>
          <w:sz w:val="22"/>
          <w:szCs w:val="22"/>
        </w:rPr>
        <w:t>una vez notificado el precitado acto administrativo</w:t>
      </w:r>
      <w:r w:rsidR="00EB405F" w:rsidRPr="00FF35DC">
        <w:rPr>
          <w:rFonts w:ascii="Arial" w:eastAsia="Arial" w:hAnsi="Arial" w:cs="Arial"/>
          <w:color w:val="000000" w:themeColor="text1"/>
          <w:sz w:val="22"/>
          <w:szCs w:val="22"/>
        </w:rPr>
        <w:t xml:space="preserve">, </w:t>
      </w:r>
      <w:r w:rsidRPr="00FF35DC">
        <w:rPr>
          <w:rFonts w:ascii="Arial" w:eastAsia="Arial" w:hAnsi="Arial" w:cs="Arial"/>
          <w:color w:val="000000" w:themeColor="text1"/>
          <w:sz w:val="22"/>
          <w:szCs w:val="22"/>
        </w:rPr>
        <w:t xml:space="preserve">mediante radicado 1-2022-13517 del 29 de </w:t>
      </w:r>
      <w:r w:rsidRPr="008E409A">
        <w:rPr>
          <w:rFonts w:ascii="Arial" w:eastAsia="Arial" w:hAnsi="Arial" w:cs="Arial"/>
          <w:color w:val="000000" w:themeColor="text1"/>
          <w:sz w:val="22"/>
          <w:szCs w:val="22"/>
        </w:rPr>
        <w:t>marzo de 2022</w:t>
      </w:r>
      <w:r w:rsidR="00C32D2B" w:rsidRPr="008E409A">
        <w:rPr>
          <w:rFonts w:ascii="Arial" w:eastAsia="Arial" w:hAnsi="Arial" w:cs="Arial"/>
          <w:color w:val="000000" w:themeColor="text1"/>
          <w:sz w:val="22"/>
          <w:szCs w:val="22"/>
        </w:rPr>
        <w:t xml:space="preserve">, la sociedad enajenadora ASOCIACIÓN </w:t>
      </w:r>
      <w:r w:rsidR="00C11E5D" w:rsidRPr="008E409A">
        <w:rPr>
          <w:rFonts w:ascii="Arial" w:eastAsia="Arial" w:hAnsi="Arial" w:cs="Arial"/>
          <w:color w:val="000000" w:themeColor="text1"/>
          <w:sz w:val="22"/>
          <w:szCs w:val="22"/>
        </w:rPr>
        <w:t xml:space="preserve">DE </w:t>
      </w:r>
      <w:r w:rsidR="00C32D2B" w:rsidRPr="008E409A">
        <w:rPr>
          <w:rFonts w:ascii="Arial" w:eastAsia="Arial" w:hAnsi="Arial" w:cs="Arial"/>
          <w:color w:val="000000" w:themeColor="text1"/>
          <w:sz w:val="22"/>
          <w:szCs w:val="22"/>
        </w:rPr>
        <w:t>VIVIENDA LA INDEPENDENCIA – EN LIQUIDACIÓN</w:t>
      </w:r>
      <w:r w:rsidR="00C11E5D" w:rsidRPr="008E409A">
        <w:rPr>
          <w:rFonts w:ascii="Arial" w:eastAsia="Arial" w:hAnsi="Arial" w:cs="Arial"/>
          <w:color w:val="000000" w:themeColor="text1"/>
          <w:sz w:val="22"/>
          <w:szCs w:val="22"/>
        </w:rPr>
        <w:t>, interpuso recurso de reposición</w:t>
      </w:r>
      <w:r w:rsidR="00FF35DC" w:rsidRPr="008E409A">
        <w:rPr>
          <w:rFonts w:ascii="Arial" w:eastAsia="Arial" w:hAnsi="Arial" w:cs="Arial"/>
          <w:color w:val="000000" w:themeColor="text1"/>
          <w:sz w:val="22"/>
          <w:szCs w:val="22"/>
        </w:rPr>
        <w:t xml:space="preserve"> y en subsidio apelación </w:t>
      </w:r>
      <w:r w:rsidR="00EB405F" w:rsidRPr="008E409A">
        <w:rPr>
          <w:rFonts w:ascii="Arial" w:eastAsia="Arial" w:hAnsi="Arial" w:cs="Arial"/>
          <w:color w:val="000000" w:themeColor="text1"/>
          <w:sz w:val="22"/>
          <w:szCs w:val="22"/>
        </w:rPr>
        <w:t>contra la Resolución No. 128 de 22 de febrero de 2022, “</w:t>
      </w:r>
      <w:r w:rsidR="00EB405F" w:rsidRPr="008E409A">
        <w:rPr>
          <w:rFonts w:ascii="Arial" w:eastAsia="Arial" w:hAnsi="Arial" w:cs="Arial"/>
          <w:i/>
          <w:iCs/>
          <w:color w:val="000000" w:themeColor="text1"/>
          <w:sz w:val="22"/>
          <w:szCs w:val="22"/>
        </w:rPr>
        <w:t>Por la cual se impone una sanción y se imparte una orden</w:t>
      </w:r>
      <w:r w:rsidR="00EB405F" w:rsidRPr="008E409A">
        <w:rPr>
          <w:rFonts w:ascii="Arial" w:eastAsia="Arial" w:hAnsi="Arial" w:cs="Arial"/>
          <w:color w:val="000000" w:themeColor="text1"/>
          <w:sz w:val="22"/>
          <w:szCs w:val="22"/>
        </w:rPr>
        <w:t>”</w:t>
      </w:r>
      <w:r w:rsidR="00FF35DC" w:rsidRPr="008E409A">
        <w:rPr>
          <w:rFonts w:ascii="Arial" w:eastAsia="Arial" w:hAnsi="Arial" w:cs="Arial"/>
          <w:color w:val="000000" w:themeColor="text1"/>
          <w:sz w:val="22"/>
          <w:szCs w:val="22"/>
        </w:rPr>
        <w:t>.</w:t>
      </w:r>
      <w:r w:rsidR="00EB405F" w:rsidRPr="008E409A">
        <w:rPr>
          <w:rFonts w:ascii="Arial" w:eastAsia="Arial" w:hAnsi="Arial" w:cs="Arial"/>
          <w:color w:val="000000" w:themeColor="text1"/>
          <w:sz w:val="22"/>
          <w:szCs w:val="22"/>
        </w:rPr>
        <w:t xml:space="preserve"> </w:t>
      </w:r>
    </w:p>
    <w:p w14:paraId="14BFEE1D" w14:textId="77777777" w:rsidR="009A6ECE" w:rsidRPr="008E409A" w:rsidRDefault="009A6ECE">
      <w:pPr>
        <w:ind w:right="-92"/>
        <w:jc w:val="both"/>
        <w:rPr>
          <w:rFonts w:ascii="Arial" w:eastAsia="Arial" w:hAnsi="Arial" w:cs="Arial"/>
          <w:color w:val="000000" w:themeColor="text1"/>
          <w:sz w:val="22"/>
          <w:szCs w:val="22"/>
        </w:rPr>
      </w:pPr>
    </w:p>
    <w:p w14:paraId="14BFEE1E" w14:textId="44223E44" w:rsidR="009A6ECE" w:rsidRPr="0059672A" w:rsidRDefault="005B6A01">
      <w:pPr>
        <w:ind w:right="-92"/>
        <w:jc w:val="both"/>
        <w:rPr>
          <w:rFonts w:ascii="Arial" w:eastAsia="Arial" w:hAnsi="Arial" w:cs="Arial"/>
          <w:color w:val="000000" w:themeColor="text1"/>
          <w:sz w:val="22"/>
          <w:szCs w:val="22"/>
        </w:rPr>
      </w:pPr>
      <w:r w:rsidRPr="008E409A">
        <w:rPr>
          <w:rFonts w:ascii="Arial" w:eastAsia="Arial" w:hAnsi="Arial" w:cs="Arial"/>
          <w:color w:val="000000" w:themeColor="text1"/>
          <w:sz w:val="22"/>
          <w:szCs w:val="22"/>
        </w:rPr>
        <w:t>Que a través de la</w:t>
      </w:r>
      <w:r w:rsidR="00EB405F" w:rsidRPr="008E409A">
        <w:rPr>
          <w:rFonts w:ascii="Arial" w:eastAsia="Arial" w:hAnsi="Arial" w:cs="Arial"/>
          <w:color w:val="000000" w:themeColor="text1"/>
          <w:sz w:val="22"/>
          <w:szCs w:val="22"/>
        </w:rPr>
        <w:t xml:space="preserve"> Resolución No. 2518 del 12 de septiembre de 2022 </w:t>
      </w:r>
      <w:r w:rsidRPr="008E409A">
        <w:rPr>
          <w:rFonts w:ascii="Arial" w:eastAsia="Arial" w:hAnsi="Arial" w:cs="Arial"/>
          <w:color w:val="000000" w:themeColor="text1"/>
          <w:sz w:val="22"/>
          <w:szCs w:val="22"/>
        </w:rPr>
        <w:t xml:space="preserve">resolvió el </w:t>
      </w:r>
      <w:r w:rsidR="00EB405F" w:rsidRPr="008E409A">
        <w:rPr>
          <w:rFonts w:ascii="Arial" w:eastAsia="Arial" w:hAnsi="Arial" w:cs="Arial"/>
          <w:color w:val="000000" w:themeColor="text1"/>
          <w:sz w:val="22"/>
          <w:szCs w:val="22"/>
        </w:rPr>
        <w:t>recurso de reposición. Así mismo, mediante Resolución No. 2909 del 22 de noviembre de 2022</w:t>
      </w:r>
      <w:r w:rsidR="0059672A">
        <w:rPr>
          <w:rFonts w:ascii="Arial" w:eastAsia="Arial" w:hAnsi="Arial" w:cs="Arial"/>
          <w:color w:val="000000" w:themeColor="text1"/>
          <w:sz w:val="22"/>
          <w:szCs w:val="22"/>
        </w:rPr>
        <w:t>, los cuales conformaron en todos y cada uno de</w:t>
      </w:r>
      <w:r w:rsidR="00EB405F" w:rsidRPr="008E409A">
        <w:rPr>
          <w:rFonts w:ascii="Arial" w:eastAsia="Arial" w:hAnsi="Arial" w:cs="Arial"/>
          <w:color w:val="000000" w:themeColor="text1"/>
          <w:sz w:val="22"/>
          <w:szCs w:val="22"/>
        </w:rPr>
        <w:t xml:space="preserve"> sus partes la Resolución No. 128 de 22 de febrero de 2022.</w:t>
      </w:r>
      <w:r w:rsidR="0059672A">
        <w:rPr>
          <w:rFonts w:ascii="Arial" w:eastAsia="Arial" w:hAnsi="Arial" w:cs="Arial"/>
          <w:color w:val="000000" w:themeColor="text1"/>
          <w:sz w:val="22"/>
          <w:szCs w:val="22"/>
        </w:rPr>
        <w:t xml:space="preserve"> Acto seguido, quedo </w:t>
      </w:r>
      <w:r w:rsidR="00EB405F" w:rsidRPr="008E409A">
        <w:rPr>
          <w:rFonts w:ascii="Arial" w:eastAsia="Arial" w:hAnsi="Arial" w:cs="Arial"/>
          <w:color w:val="000000" w:themeColor="text1"/>
          <w:sz w:val="22"/>
          <w:szCs w:val="22"/>
        </w:rPr>
        <w:t xml:space="preserve">debidamente </w:t>
      </w:r>
      <w:r w:rsidR="00EB405F" w:rsidRPr="0059672A">
        <w:rPr>
          <w:rFonts w:ascii="Arial" w:eastAsia="Arial" w:hAnsi="Arial" w:cs="Arial"/>
          <w:color w:val="000000" w:themeColor="text1"/>
          <w:sz w:val="22"/>
          <w:szCs w:val="22"/>
        </w:rPr>
        <w:t xml:space="preserve">ejecutoriada el </w:t>
      </w:r>
      <w:r w:rsidR="0081129F" w:rsidRPr="0059672A">
        <w:rPr>
          <w:rFonts w:ascii="Arial" w:eastAsia="Arial" w:hAnsi="Arial" w:cs="Arial"/>
          <w:color w:val="000000" w:themeColor="text1"/>
          <w:sz w:val="22"/>
          <w:szCs w:val="22"/>
        </w:rPr>
        <w:t xml:space="preserve">seis </w:t>
      </w:r>
      <w:r w:rsidR="00EB405F" w:rsidRPr="0059672A">
        <w:rPr>
          <w:rFonts w:ascii="Arial" w:eastAsia="Arial" w:hAnsi="Arial" w:cs="Arial"/>
          <w:color w:val="000000" w:themeColor="text1"/>
          <w:sz w:val="22"/>
          <w:szCs w:val="22"/>
        </w:rPr>
        <w:t xml:space="preserve">(06) de marzo de 2023. </w:t>
      </w:r>
    </w:p>
    <w:p w14:paraId="14BFEE1F" w14:textId="77777777" w:rsidR="009A6ECE" w:rsidRPr="008E409A" w:rsidRDefault="009A6ECE">
      <w:pPr>
        <w:ind w:right="-92"/>
        <w:jc w:val="both"/>
        <w:rPr>
          <w:rFonts w:ascii="Arial" w:eastAsia="Arial" w:hAnsi="Arial" w:cs="Arial"/>
          <w:color w:val="000000" w:themeColor="text1"/>
          <w:sz w:val="22"/>
          <w:szCs w:val="22"/>
        </w:rPr>
      </w:pPr>
    </w:p>
    <w:p w14:paraId="14BFEE20" w14:textId="77777777" w:rsidR="009A6ECE" w:rsidRPr="008E409A" w:rsidRDefault="00EB405F">
      <w:pPr>
        <w:ind w:right="-92"/>
        <w:jc w:val="both"/>
        <w:rPr>
          <w:rFonts w:ascii="Arial" w:eastAsia="Arial" w:hAnsi="Arial" w:cs="Arial"/>
          <w:color w:val="000000" w:themeColor="text1"/>
          <w:sz w:val="22"/>
          <w:szCs w:val="22"/>
        </w:rPr>
      </w:pPr>
      <w:r w:rsidRPr="008E409A">
        <w:rPr>
          <w:rFonts w:ascii="Arial" w:eastAsia="Arial" w:hAnsi="Arial" w:cs="Arial"/>
          <w:color w:val="000000" w:themeColor="text1"/>
          <w:sz w:val="22"/>
          <w:szCs w:val="22"/>
        </w:rPr>
        <w:t>Que, mediante radicados 2-2023-110325 del 30 de diciembre de 2023, este Despacho requiere dentro del término de diez (10) días a la sociedad enajenadora en lo concerniente al cumplimiento de la orden impuesta por la Resolución No. 128 de 22 de febrero de 2022.</w:t>
      </w:r>
    </w:p>
    <w:p w14:paraId="14BFEE21" w14:textId="77777777" w:rsidR="009A6ECE" w:rsidRPr="008E409A" w:rsidRDefault="009A6ECE">
      <w:pPr>
        <w:ind w:right="-92"/>
        <w:jc w:val="both"/>
        <w:rPr>
          <w:rFonts w:ascii="Arial" w:eastAsia="Arial" w:hAnsi="Arial" w:cs="Arial"/>
          <w:color w:val="000000" w:themeColor="text1"/>
          <w:sz w:val="22"/>
          <w:szCs w:val="22"/>
        </w:rPr>
      </w:pPr>
    </w:p>
    <w:p w14:paraId="14BFEE22" w14:textId="70283957" w:rsidR="009A6ECE" w:rsidRPr="008E409A" w:rsidRDefault="00EB405F">
      <w:pPr>
        <w:ind w:right="-92"/>
        <w:jc w:val="both"/>
        <w:rPr>
          <w:rFonts w:ascii="Arial" w:eastAsia="Arial" w:hAnsi="Arial" w:cs="Arial"/>
          <w:color w:val="000000" w:themeColor="text1"/>
          <w:sz w:val="22"/>
          <w:szCs w:val="22"/>
        </w:rPr>
      </w:pPr>
      <w:r w:rsidRPr="008E409A">
        <w:rPr>
          <w:rFonts w:ascii="Arial" w:eastAsia="Arial" w:hAnsi="Arial" w:cs="Arial"/>
          <w:color w:val="000000" w:themeColor="text1"/>
          <w:sz w:val="22"/>
          <w:szCs w:val="22"/>
        </w:rPr>
        <w:t xml:space="preserve">Que, en </w:t>
      </w:r>
      <w:r w:rsidR="0059672A">
        <w:rPr>
          <w:rFonts w:ascii="Arial" w:eastAsia="Arial" w:hAnsi="Arial" w:cs="Arial"/>
          <w:color w:val="000000" w:themeColor="text1"/>
          <w:sz w:val="22"/>
          <w:szCs w:val="22"/>
        </w:rPr>
        <w:t xml:space="preserve">cumplimiento de las funciones de seguimiento, este Despacho </w:t>
      </w:r>
      <w:r w:rsidRPr="008E409A">
        <w:rPr>
          <w:rFonts w:ascii="Arial" w:eastAsia="Arial" w:hAnsi="Arial" w:cs="Arial"/>
          <w:color w:val="000000" w:themeColor="text1"/>
          <w:sz w:val="22"/>
          <w:szCs w:val="22"/>
        </w:rPr>
        <w:t>mediante radicado 2-2025-10945 y 2-2025-10949 del 10 de marzo de 2025</w:t>
      </w:r>
      <w:r w:rsidR="008E409A" w:rsidRPr="008E409A">
        <w:rPr>
          <w:rFonts w:ascii="Arial" w:eastAsia="Arial" w:hAnsi="Arial" w:cs="Arial"/>
          <w:color w:val="000000" w:themeColor="text1"/>
          <w:sz w:val="22"/>
          <w:szCs w:val="22"/>
        </w:rPr>
        <w:t>, se</w:t>
      </w:r>
      <w:r w:rsidRPr="008E409A">
        <w:rPr>
          <w:rFonts w:ascii="Arial" w:eastAsia="Arial" w:hAnsi="Arial" w:cs="Arial"/>
          <w:color w:val="000000" w:themeColor="text1"/>
          <w:sz w:val="22"/>
          <w:szCs w:val="22"/>
        </w:rPr>
        <w:t xml:space="preserve"> informó tanto a la parte quejosa </w:t>
      </w:r>
      <w:r w:rsidRPr="008E409A">
        <w:rPr>
          <w:rFonts w:ascii="Arial" w:eastAsia="Arial" w:hAnsi="Arial" w:cs="Arial"/>
          <w:color w:val="000000" w:themeColor="text1"/>
          <w:sz w:val="22"/>
          <w:szCs w:val="22"/>
        </w:rPr>
        <w:lastRenderedPageBreak/>
        <w:t>como a la sociedad enajenadora, de la visita de carácter técnico que se llevaría a cabo el día 19 de marzo de 2025</w:t>
      </w:r>
      <w:r w:rsidR="008E409A" w:rsidRPr="008E409A">
        <w:rPr>
          <w:rFonts w:ascii="Arial" w:eastAsia="Arial" w:hAnsi="Arial" w:cs="Arial"/>
          <w:color w:val="000000" w:themeColor="text1"/>
          <w:sz w:val="22"/>
          <w:szCs w:val="22"/>
        </w:rPr>
        <w:t xml:space="preserve"> </w:t>
      </w:r>
      <w:r w:rsidRPr="008E409A">
        <w:rPr>
          <w:rFonts w:ascii="Arial" w:eastAsia="Arial" w:hAnsi="Arial" w:cs="Arial"/>
          <w:color w:val="000000" w:themeColor="text1"/>
          <w:sz w:val="22"/>
          <w:szCs w:val="22"/>
        </w:rPr>
        <w:t>en el inmueble objeto de la queja.</w:t>
      </w:r>
    </w:p>
    <w:p w14:paraId="14BFEE23" w14:textId="77777777" w:rsidR="009A6ECE" w:rsidRPr="00DE6E36" w:rsidRDefault="009A6ECE">
      <w:pPr>
        <w:ind w:right="-92"/>
        <w:jc w:val="both"/>
        <w:rPr>
          <w:rFonts w:ascii="Arial" w:eastAsia="Arial" w:hAnsi="Arial" w:cs="Arial"/>
          <w:color w:val="000000" w:themeColor="text1"/>
          <w:sz w:val="22"/>
          <w:szCs w:val="22"/>
        </w:rPr>
      </w:pPr>
    </w:p>
    <w:p w14:paraId="0F4430AD" w14:textId="23A73140" w:rsidR="001073D8" w:rsidRPr="00F25AA7" w:rsidRDefault="001073D8">
      <w:pPr>
        <w:ind w:right="-92"/>
        <w:jc w:val="both"/>
        <w:rPr>
          <w:rFonts w:ascii="Arial" w:eastAsia="Arial" w:hAnsi="Arial" w:cs="Arial"/>
          <w:color w:val="000000" w:themeColor="text1"/>
          <w:sz w:val="22"/>
          <w:szCs w:val="22"/>
        </w:rPr>
      </w:pPr>
      <w:r w:rsidRPr="00DE6E36">
        <w:rPr>
          <w:rFonts w:ascii="Arial" w:eastAsia="Arial" w:hAnsi="Arial" w:cs="Arial"/>
          <w:color w:val="000000" w:themeColor="text1"/>
          <w:sz w:val="22"/>
          <w:szCs w:val="22"/>
        </w:rPr>
        <w:t>Que,</w:t>
      </w:r>
      <w:r w:rsidR="00415AAD" w:rsidRPr="00DE6E36">
        <w:rPr>
          <w:rFonts w:ascii="Arial" w:eastAsia="Arial" w:hAnsi="Arial" w:cs="Arial"/>
          <w:color w:val="000000" w:themeColor="text1"/>
          <w:sz w:val="22"/>
          <w:szCs w:val="22"/>
        </w:rPr>
        <w:t xml:space="preserve"> de la</w:t>
      </w:r>
      <w:r w:rsidR="00EB405F" w:rsidRPr="00DE6E36">
        <w:rPr>
          <w:rFonts w:ascii="Arial" w:eastAsia="Arial" w:hAnsi="Arial" w:cs="Arial"/>
          <w:color w:val="000000" w:themeColor="text1"/>
          <w:sz w:val="22"/>
          <w:szCs w:val="22"/>
        </w:rPr>
        <w:t xml:space="preserve"> visita técnica </w:t>
      </w:r>
      <w:r w:rsidR="00415AAD" w:rsidRPr="00DE6E36">
        <w:rPr>
          <w:rFonts w:ascii="Arial" w:eastAsia="Arial" w:hAnsi="Arial" w:cs="Arial"/>
          <w:color w:val="000000" w:themeColor="text1"/>
          <w:sz w:val="22"/>
          <w:szCs w:val="22"/>
        </w:rPr>
        <w:t>a la que no asistieron las partes intervinientes</w:t>
      </w:r>
      <w:r w:rsidR="00EB405F" w:rsidRPr="00DE6E36">
        <w:rPr>
          <w:rFonts w:ascii="Arial" w:eastAsia="Arial" w:hAnsi="Arial" w:cs="Arial"/>
          <w:color w:val="000000" w:themeColor="text1"/>
          <w:sz w:val="22"/>
          <w:szCs w:val="22"/>
        </w:rPr>
        <w:t xml:space="preserve">, </w:t>
      </w:r>
      <w:r w:rsidRPr="00DE6E36">
        <w:rPr>
          <w:rFonts w:ascii="Arial" w:eastAsia="Arial" w:hAnsi="Arial" w:cs="Arial"/>
          <w:color w:val="000000" w:themeColor="text1"/>
          <w:sz w:val="22"/>
          <w:szCs w:val="22"/>
        </w:rPr>
        <w:t>mediante radicado 1-2025-</w:t>
      </w:r>
      <w:r w:rsidR="005D059B" w:rsidRPr="00DE6E36">
        <w:rPr>
          <w:rFonts w:ascii="Arial" w:eastAsia="Arial" w:hAnsi="Arial" w:cs="Arial"/>
          <w:color w:val="000000" w:themeColor="text1"/>
          <w:sz w:val="22"/>
          <w:szCs w:val="22"/>
        </w:rPr>
        <w:t>12295</w:t>
      </w:r>
      <w:r w:rsidR="00DE6E36">
        <w:rPr>
          <w:rFonts w:ascii="Arial" w:eastAsia="Arial" w:hAnsi="Arial" w:cs="Arial"/>
          <w:color w:val="000000" w:themeColor="text1"/>
          <w:sz w:val="22"/>
          <w:szCs w:val="22"/>
        </w:rPr>
        <w:t xml:space="preserve"> del 20 de marzo de 2025,</w:t>
      </w:r>
      <w:r w:rsidR="005D059B" w:rsidRPr="00DE6E36">
        <w:rPr>
          <w:rFonts w:ascii="Arial" w:eastAsia="Arial" w:hAnsi="Arial" w:cs="Arial"/>
          <w:color w:val="000000" w:themeColor="text1"/>
          <w:sz w:val="22"/>
          <w:szCs w:val="22"/>
        </w:rPr>
        <w:t xml:space="preserve"> la señora MARÍA CONCEPCIÓN MORA en calidad de representante legal de la sociedad enajenadora ASOCIACIÓN DE VIVIENDA LA INDEPENDENCIA – EN LIQUIDACIÓN, </w:t>
      </w:r>
      <w:r w:rsidR="009E760B" w:rsidRPr="00DE6E36">
        <w:rPr>
          <w:rFonts w:ascii="Arial" w:eastAsia="Arial" w:hAnsi="Arial" w:cs="Arial"/>
          <w:color w:val="000000" w:themeColor="text1"/>
          <w:sz w:val="22"/>
          <w:szCs w:val="22"/>
        </w:rPr>
        <w:t>allegó memorial in</w:t>
      </w:r>
      <w:r w:rsidR="006832F1" w:rsidRPr="00DE6E36">
        <w:rPr>
          <w:rFonts w:ascii="Arial" w:eastAsia="Arial" w:hAnsi="Arial" w:cs="Arial"/>
          <w:color w:val="000000" w:themeColor="text1"/>
          <w:sz w:val="22"/>
          <w:szCs w:val="22"/>
        </w:rPr>
        <w:t>formando la razón de su inasistencia</w:t>
      </w:r>
      <w:r w:rsidR="00DE6E36" w:rsidRPr="00DE6E36">
        <w:rPr>
          <w:rFonts w:ascii="Arial" w:eastAsia="Arial" w:hAnsi="Arial" w:cs="Arial"/>
          <w:color w:val="000000" w:themeColor="text1"/>
          <w:sz w:val="22"/>
          <w:szCs w:val="22"/>
        </w:rPr>
        <w:t xml:space="preserve"> a la </w:t>
      </w:r>
      <w:r w:rsidR="00DE6E36" w:rsidRPr="00F25AA7">
        <w:rPr>
          <w:rFonts w:ascii="Arial" w:eastAsia="Arial" w:hAnsi="Arial" w:cs="Arial"/>
          <w:color w:val="000000" w:themeColor="text1"/>
          <w:sz w:val="22"/>
          <w:szCs w:val="22"/>
        </w:rPr>
        <w:t>visita técnica</w:t>
      </w:r>
      <w:r w:rsidR="006832F1" w:rsidRPr="00F25AA7">
        <w:rPr>
          <w:rFonts w:ascii="Arial" w:eastAsia="Arial" w:hAnsi="Arial" w:cs="Arial"/>
          <w:color w:val="000000" w:themeColor="text1"/>
          <w:sz w:val="22"/>
          <w:szCs w:val="22"/>
        </w:rPr>
        <w:t>.</w:t>
      </w:r>
      <w:r w:rsidR="009E760B" w:rsidRPr="00F25AA7">
        <w:rPr>
          <w:rFonts w:ascii="Arial" w:eastAsia="Arial" w:hAnsi="Arial" w:cs="Arial"/>
          <w:color w:val="000000" w:themeColor="text1"/>
          <w:sz w:val="22"/>
          <w:szCs w:val="22"/>
        </w:rPr>
        <w:t xml:space="preserve"> </w:t>
      </w:r>
    </w:p>
    <w:p w14:paraId="57B5B381" w14:textId="77777777" w:rsidR="001073D8" w:rsidRPr="00F25AA7" w:rsidRDefault="001073D8">
      <w:pPr>
        <w:ind w:right="-92"/>
        <w:jc w:val="both"/>
        <w:rPr>
          <w:rFonts w:ascii="Arial" w:eastAsia="Arial" w:hAnsi="Arial" w:cs="Arial"/>
          <w:color w:val="000000" w:themeColor="text1"/>
          <w:sz w:val="22"/>
          <w:szCs w:val="22"/>
        </w:rPr>
      </w:pPr>
    </w:p>
    <w:p w14:paraId="14BFEE24" w14:textId="010F62A1" w:rsidR="009A6ECE" w:rsidRPr="00880968" w:rsidRDefault="009E760B">
      <w:pPr>
        <w:ind w:right="-92"/>
        <w:jc w:val="both"/>
        <w:rPr>
          <w:rFonts w:ascii="Arial" w:eastAsia="Arial" w:hAnsi="Arial" w:cs="Arial"/>
          <w:color w:val="000000" w:themeColor="text1"/>
          <w:sz w:val="22"/>
          <w:szCs w:val="22"/>
        </w:rPr>
      </w:pPr>
      <w:r w:rsidRPr="00F25AA7">
        <w:rPr>
          <w:rFonts w:ascii="Arial" w:eastAsia="Arial" w:hAnsi="Arial" w:cs="Arial"/>
          <w:color w:val="000000" w:themeColor="text1"/>
          <w:sz w:val="22"/>
          <w:szCs w:val="22"/>
        </w:rPr>
        <w:t xml:space="preserve">Que </w:t>
      </w:r>
      <w:r w:rsidR="00EB405F" w:rsidRPr="00F25AA7">
        <w:rPr>
          <w:rFonts w:ascii="Arial" w:eastAsia="Arial" w:hAnsi="Arial" w:cs="Arial"/>
          <w:color w:val="000000" w:themeColor="text1"/>
          <w:sz w:val="22"/>
          <w:szCs w:val="22"/>
        </w:rPr>
        <w:t>mediante radicado 2-2025-13134</w:t>
      </w:r>
      <w:r w:rsidR="00185C06" w:rsidRPr="00F25AA7">
        <w:rPr>
          <w:rFonts w:ascii="Arial" w:eastAsia="Arial" w:hAnsi="Arial" w:cs="Arial"/>
          <w:color w:val="000000" w:themeColor="text1"/>
          <w:sz w:val="22"/>
          <w:szCs w:val="22"/>
        </w:rPr>
        <w:t xml:space="preserve"> del 20 de marzo de 2025,</w:t>
      </w:r>
      <w:r w:rsidR="00EB405F" w:rsidRPr="00F25AA7">
        <w:rPr>
          <w:rFonts w:ascii="Arial" w:eastAsia="Arial" w:hAnsi="Arial" w:cs="Arial"/>
          <w:color w:val="000000" w:themeColor="text1"/>
          <w:sz w:val="22"/>
          <w:szCs w:val="22"/>
        </w:rPr>
        <w:t xml:space="preserve"> </w:t>
      </w:r>
      <w:r w:rsidRPr="00F25AA7">
        <w:rPr>
          <w:rFonts w:ascii="Arial" w:eastAsia="Arial" w:hAnsi="Arial" w:cs="Arial"/>
          <w:color w:val="000000" w:themeColor="text1"/>
          <w:sz w:val="22"/>
          <w:szCs w:val="22"/>
        </w:rPr>
        <w:t xml:space="preserve">este despacho requiere a la parte quejosa </w:t>
      </w:r>
      <w:r w:rsidR="00EB405F" w:rsidRPr="00F25AA7">
        <w:rPr>
          <w:rFonts w:ascii="Arial" w:eastAsia="Arial" w:hAnsi="Arial" w:cs="Arial"/>
          <w:color w:val="000000" w:themeColor="text1"/>
          <w:sz w:val="22"/>
          <w:szCs w:val="22"/>
        </w:rPr>
        <w:t xml:space="preserve">para que en el término de diez (10) días informe a este despacho los motivos de su </w:t>
      </w:r>
      <w:r w:rsidR="00EB405F" w:rsidRPr="00880968">
        <w:rPr>
          <w:rFonts w:ascii="Arial" w:eastAsia="Arial" w:hAnsi="Arial" w:cs="Arial"/>
          <w:color w:val="000000" w:themeColor="text1"/>
          <w:sz w:val="22"/>
          <w:szCs w:val="22"/>
        </w:rPr>
        <w:t>inasistencia a la visita debidamente notificada</w:t>
      </w:r>
      <w:r w:rsidR="00F25AA7" w:rsidRPr="00880968">
        <w:rPr>
          <w:rFonts w:ascii="Arial" w:eastAsia="Arial" w:hAnsi="Arial" w:cs="Arial"/>
          <w:color w:val="000000" w:themeColor="text1"/>
          <w:sz w:val="22"/>
          <w:szCs w:val="22"/>
        </w:rPr>
        <w:t xml:space="preserve">, ante lo cual guardó silencio. </w:t>
      </w:r>
    </w:p>
    <w:p w14:paraId="14BFEE25" w14:textId="77777777" w:rsidR="009A6ECE" w:rsidRPr="00880968" w:rsidRDefault="009A6ECE">
      <w:pPr>
        <w:ind w:right="-92"/>
        <w:jc w:val="both"/>
        <w:rPr>
          <w:rFonts w:ascii="Arial" w:eastAsia="Arial" w:hAnsi="Arial" w:cs="Arial"/>
          <w:color w:val="000000" w:themeColor="text1"/>
          <w:sz w:val="22"/>
          <w:szCs w:val="22"/>
        </w:rPr>
      </w:pPr>
    </w:p>
    <w:p w14:paraId="14BFEE26" w14:textId="77777777" w:rsidR="009A6ECE" w:rsidRPr="00880968" w:rsidRDefault="00EB405F">
      <w:pPr>
        <w:ind w:right="-92"/>
        <w:jc w:val="both"/>
        <w:rPr>
          <w:rFonts w:ascii="Arial" w:eastAsia="Arial" w:hAnsi="Arial" w:cs="Arial"/>
          <w:color w:val="000000" w:themeColor="text1"/>
          <w:sz w:val="22"/>
          <w:szCs w:val="22"/>
        </w:rPr>
      </w:pPr>
      <w:r w:rsidRPr="00880968">
        <w:rPr>
          <w:rFonts w:ascii="Arial" w:eastAsia="Arial" w:hAnsi="Arial" w:cs="Arial"/>
          <w:color w:val="000000" w:themeColor="text1"/>
          <w:sz w:val="22"/>
          <w:szCs w:val="22"/>
        </w:rPr>
        <w:t xml:space="preserve">En consecuencia, se derivó el Informe de Verificación de Hechos No. 25-106 del 11 de abril de 2025, que evidenció los siguientes: </w:t>
      </w:r>
    </w:p>
    <w:p w14:paraId="14BFEE27" w14:textId="77777777" w:rsidR="009A6ECE" w:rsidRPr="00880968" w:rsidRDefault="009A6ECE">
      <w:pPr>
        <w:ind w:left="624" w:right="680"/>
        <w:jc w:val="both"/>
        <w:rPr>
          <w:rFonts w:ascii="Arial" w:eastAsia="Arial" w:hAnsi="Arial" w:cs="Arial"/>
          <w:i/>
          <w:iCs/>
          <w:color w:val="000000" w:themeColor="text1"/>
          <w:sz w:val="22"/>
          <w:szCs w:val="22"/>
        </w:rPr>
      </w:pPr>
    </w:p>
    <w:p w14:paraId="14BFEE28" w14:textId="77777777" w:rsidR="009A6ECE" w:rsidRPr="00880968" w:rsidRDefault="00EB405F" w:rsidP="0059672A">
      <w:pPr>
        <w:ind w:left="340" w:right="-93"/>
        <w:jc w:val="center"/>
        <w:rPr>
          <w:rFonts w:ascii="Arial" w:eastAsia="Arial" w:hAnsi="Arial" w:cs="Arial"/>
          <w:i/>
          <w:iCs/>
          <w:color w:val="000000" w:themeColor="text1"/>
          <w:sz w:val="22"/>
          <w:szCs w:val="22"/>
        </w:rPr>
      </w:pPr>
      <w:r w:rsidRPr="00880968">
        <w:rPr>
          <w:rFonts w:ascii="Arial" w:eastAsia="Arial" w:hAnsi="Arial" w:cs="Arial"/>
          <w:i/>
          <w:iCs/>
          <w:color w:val="000000" w:themeColor="text1"/>
          <w:sz w:val="22"/>
          <w:szCs w:val="22"/>
        </w:rPr>
        <w:t>HALLAZGOS:</w:t>
      </w:r>
    </w:p>
    <w:p w14:paraId="14BFEE29" w14:textId="77777777" w:rsidR="009A6ECE" w:rsidRPr="00880968" w:rsidRDefault="009A6ECE" w:rsidP="0059672A">
      <w:pPr>
        <w:ind w:left="680" w:right="-93"/>
        <w:jc w:val="both"/>
        <w:rPr>
          <w:rFonts w:ascii="Arial" w:eastAsia="Arial" w:hAnsi="Arial" w:cs="Arial"/>
          <w:i/>
          <w:iCs/>
          <w:color w:val="000000" w:themeColor="text1"/>
          <w:sz w:val="22"/>
          <w:szCs w:val="22"/>
        </w:rPr>
      </w:pPr>
    </w:p>
    <w:p w14:paraId="14BFEE2A" w14:textId="77777777" w:rsidR="009A6ECE" w:rsidRPr="00880968" w:rsidRDefault="00EB405F" w:rsidP="0059672A">
      <w:pPr>
        <w:ind w:left="680" w:right="-93"/>
        <w:jc w:val="both"/>
        <w:rPr>
          <w:rFonts w:ascii="Arial" w:eastAsia="Arial" w:hAnsi="Arial" w:cs="Arial"/>
          <w:b/>
          <w:bCs/>
          <w:i/>
          <w:iCs/>
          <w:color w:val="000000" w:themeColor="text1"/>
          <w:sz w:val="22"/>
          <w:szCs w:val="22"/>
          <w:u w:val="single"/>
        </w:rPr>
      </w:pPr>
      <w:r w:rsidRPr="00880968">
        <w:rPr>
          <w:rFonts w:ascii="Arial" w:eastAsia="Arial" w:hAnsi="Arial" w:cs="Arial"/>
          <w:b/>
          <w:bCs/>
          <w:color w:val="000000" w:themeColor="text1"/>
          <w:sz w:val="22"/>
          <w:szCs w:val="22"/>
        </w:rPr>
        <w:t>"</w:t>
      </w:r>
      <w:r w:rsidRPr="00880968">
        <w:rPr>
          <w:rFonts w:ascii="Arial" w:eastAsia="Arial" w:hAnsi="Arial" w:cs="Arial"/>
          <w:b/>
          <w:bCs/>
          <w:i/>
          <w:iCs/>
          <w:color w:val="000000" w:themeColor="text1"/>
          <w:sz w:val="22"/>
          <w:szCs w:val="22"/>
          <w:u w:val="single"/>
        </w:rPr>
        <w:t>A la visita de técnica de verificación de hechos NO asistió el quejoso.</w:t>
      </w:r>
    </w:p>
    <w:p w14:paraId="14BFEE2B" w14:textId="77777777" w:rsidR="009A6ECE" w:rsidRPr="00880968" w:rsidRDefault="009A6ECE" w:rsidP="0059672A">
      <w:pPr>
        <w:ind w:left="680" w:right="-93"/>
        <w:jc w:val="both"/>
        <w:rPr>
          <w:rFonts w:ascii="Arial" w:eastAsia="Arial" w:hAnsi="Arial" w:cs="Arial"/>
          <w:i/>
          <w:iCs/>
          <w:color w:val="000000" w:themeColor="text1"/>
          <w:sz w:val="22"/>
          <w:szCs w:val="22"/>
        </w:rPr>
      </w:pPr>
    </w:p>
    <w:p w14:paraId="14BFEE2C" w14:textId="60E54876" w:rsidR="009A6ECE" w:rsidRPr="00880968" w:rsidRDefault="00EB405F" w:rsidP="0059672A">
      <w:pPr>
        <w:widowControl w:val="0"/>
        <w:ind w:left="680" w:right="-93"/>
        <w:jc w:val="both"/>
        <w:rPr>
          <w:rFonts w:ascii="Arial" w:eastAsia="Arial" w:hAnsi="Arial" w:cs="Arial"/>
          <w:i/>
          <w:iCs/>
          <w:color w:val="000000" w:themeColor="text1"/>
          <w:sz w:val="22"/>
          <w:szCs w:val="22"/>
        </w:rPr>
      </w:pPr>
      <w:r w:rsidRPr="00880968">
        <w:rPr>
          <w:rFonts w:ascii="Arial" w:eastAsia="Arial" w:hAnsi="Arial" w:cs="Arial"/>
          <w:i/>
          <w:iCs/>
          <w:color w:val="000000" w:themeColor="text1"/>
          <w:sz w:val="22"/>
          <w:szCs w:val="22"/>
        </w:rPr>
        <w:t xml:space="preserve">Según lo señalado en el Decreto 572 del 22 de diciembre de 2015, se procedió a citar a visita de verificación de hechos para el día 19 de marzo de 2025 a las 09:30 a.m. horas, la cual se comunicó mediante oficio 2-2025-10949 del 10 de marzo de 2025 y recibido por ARMANDO VALLEJO el día del 11 de marzo de 2025 en el edificio del quejoso, lo cual consta en consta en la </w:t>
      </w:r>
      <w:r w:rsidR="00880968" w:rsidRPr="00880968">
        <w:rPr>
          <w:rFonts w:ascii="Arial" w:eastAsia="Arial" w:hAnsi="Arial" w:cs="Arial"/>
          <w:i/>
          <w:iCs/>
          <w:color w:val="000000" w:themeColor="text1"/>
          <w:sz w:val="22"/>
          <w:szCs w:val="22"/>
        </w:rPr>
        <w:t>guía</w:t>
      </w:r>
      <w:r w:rsidRPr="00880968">
        <w:rPr>
          <w:rFonts w:ascii="Arial" w:eastAsia="Arial" w:hAnsi="Arial" w:cs="Arial"/>
          <w:i/>
          <w:iCs/>
          <w:color w:val="000000" w:themeColor="text1"/>
          <w:sz w:val="22"/>
          <w:szCs w:val="22"/>
        </w:rPr>
        <w:t xml:space="preserve"> de correspondencia como se acredita en el expediente de la queja.</w:t>
      </w:r>
    </w:p>
    <w:p w14:paraId="14BFEE2D" w14:textId="77777777" w:rsidR="009A6ECE" w:rsidRPr="00880968" w:rsidRDefault="009A6ECE" w:rsidP="0059672A">
      <w:pPr>
        <w:widowControl w:val="0"/>
        <w:ind w:left="680" w:right="-93"/>
        <w:jc w:val="both"/>
        <w:rPr>
          <w:rFonts w:ascii="Arial" w:eastAsia="Arial" w:hAnsi="Arial" w:cs="Arial"/>
          <w:i/>
          <w:iCs/>
          <w:color w:val="000000" w:themeColor="text1"/>
          <w:sz w:val="22"/>
          <w:szCs w:val="22"/>
        </w:rPr>
      </w:pPr>
    </w:p>
    <w:p w14:paraId="14BFEE2E" w14:textId="4CEBE740" w:rsidR="009A6ECE" w:rsidRPr="00CE38F0" w:rsidRDefault="00EB405F" w:rsidP="0059672A">
      <w:pPr>
        <w:widowControl w:val="0"/>
        <w:ind w:left="680" w:right="-93"/>
        <w:jc w:val="both"/>
        <w:rPr>
          <w:rFonts w:ascii="Arial" w:eastAsia="Arial" w:hAnsi="Arial" w:cs="Arial"/>
          <w:i/>
          <w:iCs/>
          <w:color w:val="000000" w:themeColor="text1"/>
          <w:sz w:val="22"/>
          <w:szCs w:val="22"/>
        </w:rPr>
      </w:pPr>
      <w:r w:rsidRPr="00880968">
        <w:rPr>
          <w:rFonts w:ascii="Arial" w:eastAsia="Arial" w:hAnsi="Arial" w:cs="Arial"/>
          <w:i/>
          <w:iCs/>
          <w:color w:val="000000" w:themeColor="text1"/>
          <w:sz w:val="22"/>
          <w:szCs w:val="22"/>
        </w:rPr>
        <w:t>Se le requirió mediante radicado 2-2025-</w:t>
      </w:r>
      <w:r w:rsidRPr="00CE38F0">
        <w:rPr>
          <w:rFonts w:ascii="Arial" w:eastAsia="Arial" w:hAnsi="Arial" w:cs="Arial"/>
          <w:i/>
          <w:iCs/>
          <w:color w:val="000000" w:themeColor="text1"/>
          <w:sz w:val="22"/>
          <w:szCs w:val="22"/>
        </w:rPr>
        <w:t xml:space="preserve">13134 del 20 de marzo de 2025, para que manifestara los motivos de la inasistencia, para lo cual se dieron diez (10) días para responder, a la fecha del presente informe </w:t>
      </w:r>
      <w:r w:rsidRPr="00CE38F0">
        <w:rPr>
          <w:rFonts w:ascii="Arial" w:eastAsia="Arial" w:hAnsi="Arial" w:cs="Arial"/>
          <w:b/>
          <w:bCs/>
          <w:i/>
          <w:iCs/>
          <w:color w:val="000000" w:themeColor="text1"/>
          <w:sz w:val="22"/>
          <w:szCs w:val="22"/>
        </w:rPr>
        <w:t>NO</w:t>
      </w:r>
      <w:r w:rsidRPr="00CE38F0">
        <w:rPr>
          <w:rFonts w:ascii="Arial" w:eastAsia="Arial" w:hAnsi="Arial" w:cs="Arial"/>
          <w:i/>
          <w:iCs/>
          <w:color w:val="000000" w:themeColor="text1"/>
          <w:sz w:val="22"/>
          <w:szCs w:val="22"/>
        </w:rPr>
        <w:t xml:space="preserve"> ha sido recibida dicha respuesta.</w:t>
      </w:r>
      <w:r w:rsidR="00880968" w:rsidRPr="00CE38F0">
        <w:rPr>
          <w:rFonts w:ascii="Arial" w:eastAsia="Arial" w:hAnsi="Arial" w:cs="Arial"/>
          <w:i/>
          <w:iCs/>
          <w:color w:val="000000" w:themeColor="text1"/>
          <w:sz w:val="22"/>
          <w:szCs w:val="22"/>
        </w:rPr>
        <w:t>”</w:t>
      </w:r>
    </w:p>
    <w:p w14:paraId="14BFEE30" w14:textId="77777777" w:rsidR="009A6ECE" w:rsidRPr="00CE38F0" w:rsidRDefault="009A6ECE" w:rsidP="00E24863">
      <w:pPr>
        <w:ind w:right="680"/>
        <w:jc w:val="both"/>
        <w:rPr>
          <w:rFonts w:ascii="Arial" w:eastAsia="Arial" w:hAnsi="Arial" w:cs="Arial"/>
          <w:i/>
          <w:iCs/>
          <w:color w:val="000000" w:themeColor="text1"/>
          <w:sz w:val="22"/>
          <w:szCs w:val="22"/>
        </w:rPr>
      </w:pPr>
    </w:p>
    <w:p w14:paraId="14BFEE31" w14:textId="24BFB530" w:rsidR="009A6ECE" w:rsidRPr="00CE38F0" w:rsidRDefault="00605D0D">
      <w:pPr>
        <w:widowControl w:val="0"/>
        <w:ind w:right="-92"/>
        <w:jc w:val="both"/>
        <w:rPr>
          <w:rFonts w:ascii="Arial" w:eastAsia="Arial" w:hAnsi="Arial" w:cs="Arial"/>
          <w:color w:val="000000" w:themeColor="text1"/>
          <w:sz w:val="22"/>
          <w:szCs w:val="22"/>
        </w:rPr>
      </w:pPr>
      <w:r w:rsidRPr="00CE38F0">
        <w:rPr>
          <w:rFonts w:ascii="Arial" w:eastAsia="Arial" w:hAnsi="Arial" w:cs="Arial"/>
          <w:color w:val="000000" w:themeColor="text1"/>
          <w:sz w:val="22"/>
          <w:szCs w:val="22"/>
        </w:rPr>
        <w:t xml:space="preserve">Que a través de radicado </w:t>
      </w:r>
      <w:r w:rsidR="00EB405F" w:rsidRPr="00CE38F0">
        <w:rPr>
          <w:rFonts w:ascii="Arial" w:eastAsia="Arial" w:hAnsi="Arial" w:cs="Arial"/>
          <w:color w:val="000000" w:themeColor="text1"/>
          <w:sz w:val="22"/>
          <w:szCs w:val="22"/>
        </w:rPr>
        <w:t>radicados 2-2025</w:t>
      </w:r>
      <w:r w:rsidR="00CE38F0" w:rsidRPr="00CE38F0">
        <w:rPr>
          <w:rFonts w:ascii="Arial" w:eastAsia="Arial" w:hAnsi="Arial" w:cs="Arial"/>
          <w:color w:val="000000" w:themeColor="text1"/>
          <w:sz w:val="22"/>
          <w:szCs w:val="22"/>
        </w:rPr>
        <w:t>-</w:t>
      </w:r>
      <w:r w:rsidR="00EB405F" w:rsidRPr="00CE38F0">
        <w:rPr>
          <w:rFonts w:ascii="Arial" w:eastAsia="Arial" w:hAnsi="Arial" w:cs="Arial"/>
          <w:color w:val="000000" w:themeColor="text1"/>
          <w:sz w:val="22"/>
          <w:szCs w:val="22"/>
        </w:rPr>
        <w:t xml:space="preserve">79189 y 2-2025-79190 del 25 de noviembre de 2025 este despacho da traslado del mismo a las partes para que dentro de un término de diez (10) días, se pronuncien sobre el mismo. </w:t>
      </w:r>
      <w:r w:rsidR="00CE38F0" w:rsidRPr="00CE38F0">
        <w:rPr>
          <w:rFonts w:ascii="Arial" w:eastAsia="Arial" w:hAnsi="Arial" w:cs="Arial"/>
          <w:color w:val="000000" w:themeColor="text1"/>
          <w:sz w:val="22"/>
          <w:szCs w:val="22"/>
        </w:rPr>
        <w:t>Ante lo cual, ambas partes guardaron silencio.</w:t>
      </w:r>
    </w:p>
    <w:p w14:paraId="14BFEE32" w14:textId="77777777" w:rsidR="009A6ECE" w:rsidRPr="00CE38F0" w:rsidRDefault="009A6ECE">
      <w:pPr>
        <w:widowControl w:val="0"/>
        <w:ind w:right="-92"/>
        <w:jc w:val="both"/>
        <w:rPr>
          <w:rFonts w:ascii="Arial" w:eastAsia="Arial" w:hAnsi="Arial" w:cs="Arial"/>
          <w:color w:val="000000" w:themeColor="text1"/>
          <w:sz w:val="22"/>
          <w:szCs w:val="22"/>
        </w:rPr>
      </w:pPr>
    </w:p>
    <w:p w14:paraId="14BFEE33" w14:textId="77777777" w:rsidR="009A6ECE" w:rsidRPr="00CE38F0" w:rsidRDefault="00EB405F">
      <w:pPr>
        <w:widowControl w:val="0"/>
        <w:ind w:right="-92"/>
        <w:jc w:val="both"/>
        <w:rPr>
          <w:rFonts w:ascii="Arial" w:eastAsia="Arial" w:hAnsi="Arial" w:cs="Arial"/>
          <w:color w:val="000000" w:themeColor="text1"/>
          <w:sz w:val="22"/>
          <w:szCs w:val="22"/>
        </w:rPr>
      </w:pPr>
      <w:r w:rsidRPr="00CE38F0">
        <w:rPr>
          <w:rFonts w:ascii="Arial" w:eastAsia="Arial" w:hAnsi="Arial" w:cs="Arial"/>
          <w:color w:val="000000" w:themeColor="text1"/>
          <w:sz w:val="22"/>
          <w:szCs w:val="22"/>
        </w:rPr>
        <w:t>Que, de acuerdo con lo anterior, la Dirección procede a determinar si en el caso aquí analizado, resulta procedente la imposición de multas sucesivas, de conformidad a lo expuesto en el inciso segundo, numeral 9º del artículo 2º del Decreto Ley 078 de 1987</w:t>
      </w:r>
      <w:r w:rsidRPr="00CE38F0">
        <w:rPr>
          <w:rFonts w:ascii="Arial" w:eastAsia="Arial" w:hAnsi="Arial" w:cs="Arial"/>
          <w:i/>
          <w:iCs/>
          <w:color w:val="000000" w:themeColor="text1"/>
          <w:sz w:val="22"/>
          <w:szCs w:val="22"/>
        </w:rPr>
        <w:t xml:space="preserve">, </w:t>
      </w:r>
      <w:r w:rsidRPr="00CE38F0">
        <w:rPr>
          <w:rFonts w:ascii="Arial" w:eastAsia="Arial" w:hAnsi="Arial" w:cs="Arial"/>
          <w:color w:val="000000" w:themeColor="text1"/>
          <w:sz w:val="22"/>
          <w:szCs w:val="22"/>
        </w:rPr>
        <w:t>o la culminación de la actuación administrativa de seguimiento, previo el siguiente:</w:t>
      </w:r>
    </w:p>
    <w:p w14:paraId="14BFEE34" w14:textId="77777777" w:rsidR="009A6ECE" w:rsidRDefault="009A6ECE">
      <w:pPr>
        <w:pBdr>
          <w:top w:val="nil"/>
          <w:left w:val="nil"/>
          <w:bottom w:val="nil"/>
          <w:right w:val="nil"/>
          <w:between w:val="nil"/>
        </w:pBdr>
        <w:ind w:left="-284" w:right="-92"/>
        <w:jc w:val="center"/>
        <w:rPr>
          <w:rFonts w:ascii="Arial" w:eastAsia="Arial" w:hAnsi="Arial" w:cs="Arial"/>
          <w:b/>
          <w:bCs/>
          <w:sz w:val="22"/>
          <w:szCs w:val="22"/>
        </w:rPr>
      </w:pPr>
    </w:p>
    <w:p w14:paraId="14BFEE35" w14:textId="77777777" w:rsidR="009A6ECE" w:rsidRDefault="00EB405F">
      <w:pPr>
        <w:widowControl w:val="0"/>
        <w:jc w:val="center"/>
        <w:rPr>
          <w:rFonts w:ascii="Arial" w:eastAsia="Arial" w:hAnsi="Arial" w:cs="Arial"/>
          <w:b/>
          <w:bCs/>
          <w:sz w:val="22"/>
          <w:szCs w:val="22"/>
        </w:rPr>
      </w:pPr>
      <w:r>
        <w:rPr>
          <w:rFonts w:ascii="Arial" w:eastAsia="Arial" w:hAnsi="Arial" w:cs="Arial"/>
          <w:b/>
          <w:bCs/>
          <w:sz w:val="22"/>
          <w:szCs w:val="22"/>
        </w:rPr>
        <w:t>ANÁLISIS DEL DESPACHO</w:t>
      </w:r>
    </w:p>
    <w:p w14:paraId="14BFEE36" w14:textId="77777777" w:rsidR="009A6ECE" w:rsidRDefault="009A6ECE">
      <w:pPr>
        <w:widowControl w:val="0"/>
        <w:jc w:val="center"/>
        <w:rPr>
          <w:rFonts w:ascii="Arial" w:eastAsia="Arial" w:hAnsi="Arial" w:cs="Arial"/>
          <w:b/>
          <w:bCs/>
          <w:sz w:val="22"/>
          <w:szCs w:val="22"/>
        </w:rPr>
      </w:pPr>
    </w:p>
    <w:p w14:paraId="14BFEE38" w14:textId="77777777" w:rsidR="009A6ECE" w:rsidRDefault="00EB405F">
      <w:pPr>
        <w:widowControl w:val="0"/>
        <w:numPr>
          <w:ilvl w:val="0"/>
          <w:numId w:val="2"/>
        </w:numPr>
        <w:ind w:left="720" w:hanging="360"/>
        <w:rPr>
          <w:rFonts w:ascii="Arial" w:eastAsia="Arial" w:hAnsi="Arial" w:cs="Arial"/>
          <w:b/>
          <w:bCs/>
          <w:sz w:val="22"/>
          <w:szCs w:val="22"/>
        </w:rPr>
      </w:pPr>
      <w:r>
        <w:rPr>
          <w:rFonts w:ascii="Arial" w:eastAsia="Arial" w:hAnsi="Arial" w:cs="Arial"/>
          <w:b/>
          <w:bCs/>
          <w:sz w:val="22"/>
          <w:szCs w:val="22"/>
        </w:rPr>
        <w:t>FUNDAMENTO LEGAL</w:t>
      </w:r>
    </w:p>
    <w:p w14:paraId="14BFEE39" w14:textId="77777777" w:rsidR="009A6ECE" w:rsidRDefault="009A6ECE">
      <w:pPr>
        <w:widowControl w:val="0"/>
        <w:jc w:val="center"/>
        <w:rPr>
          <w:rFonts w:ascii="Arial" w:eastAsia="Arial" w:hAnsi="Arial" w:cs="Arial"/>
          <w:b/>
          <w:bCs/>
          <w:sz w:val="22"/>
          <w:szCs w:val="22"/>
        </w:rPr>
      </w:pPr>
    </w:p>
    <w:p w14:paraId="14BFEE3A"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lastRenderedPageBreak/>
        <w:t>Debe esta Dirección partir de que la función de inspección, vigilancia y control sobre la actividad de enajenación de inmuebles destinados a vivienda, de conformidad con las Leyes 66 de 1968, 388 de 1997, Decretos Leyes 2610 de 1979 y 078 de 1987 y demás normas concordantes, se ejerce sobre las personas naturales o jurídicas que desarrollen la actividad de enajenación de vivienda en el Distrito, con el propósito de resguardar el orden social y amparar la observancia de la ley.</w:t>
      </w:r>
    </w:p>
    <w:p w14:paraId="14BFEE3B" w14:textId="77777777" w:rsidR="009A6ECE" w:rsidRDefault="009A6ECE">
      <w:pPr>
        <w:widowControl w:val="0"/>
        <w:jc w:val="both"/>
        <w:rPr>
          <w:rFonts w:ascii="Arial" w:eastAsia="Arial" w:hAnsi="Arial" w:cs="Arial"/>
          <w:sz w:val="22"/>
          <w:szCs w:val="22"/>
        </w:rPr>
      </w:pPr>
    </w:p>
    <w:p w14:paraId="14BFEE3C"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 xml:space="preserve">Bajo este entendido, el parágrafo del artículo 111 del Decreto 653 de 2015 establece que la </w:t>
      </w:r>
      <w:r>
        <w:rPr>
          <w:rFonts w:ascii="Arial" w:eastAsia="Arial" w:hAnsi="Arial" w:cs="Arial"/>
          <w:sz w:val="22"/>
          <w:szCs w:val="22"/>
          <w:highlight w:val="white"/>
        </w:rPr>
        <w:t xml:space="preserve">Subsecretaría de Inspección, Vigilancia y Control de Vivienda de la Secretaría Distrital del Hábitat, </w:t>
      </w:r>
      <w:r w:rsidRPr="00862D62">
        <w:rPr>
          <w:rFonts w:ascii="Arial" w:eastAsia="Arial" w:hAnsi="Arial" w:cs="Arial"/>
          <w:color w:val="000000" w:themeColor="text1"/>
          <w:sz w:val="22"/>
          <w:szCs w:val="22"/>
          <w:highlight w:val="white"/>
        </w:rPr>
        <w:t xml:space="preserve">adelantará de oficio o a petición de parte las investigaciones administrativas por infracción a las normas que regulan el régimen de construcción y enajenación, autoconstrucción, arrendamiento e intermediación de vivienda, por lo que, en ejercicio de estas funciones, </w:t>
      </w:r>
      <w:r w:rsidRPr="00862D62">
        <w:rPr>
          <w:rFonts w:ascii="Arial" w:eastAsia="Arial" w:hAnsi="Arial" w:cs="Arial"/>
          <w:color w:val="000000" w:themeColor="text1"/>
          <w:sz w:val="22"/>
          <w:szCs w:val="22"/>
        </w:rPr>
        <w:t>esta Entidad procedió a imponer sanción mediante la Resolución No. 128 de 22 de febrero de 2022, "</w:t>
      </w:r>
      <w:r w:rsidRPr="00862D62">
        <w:rPr>
          <w:rFonts w:ascii="Arial" w:eastAsia="Arial" w:hAnsi="Arial" w:cs="Arial"/>
          <w:i/>
          <w:iCs/>
          <w:color w:val="000000" w:themeColor="text1"/>
          <w:sz w:val="22"/>
          <w:szCs w:val="22"/>
        </w:rPr>
        <w:t>Por la cual se impone una sanción y se imparte una orden</w:t>
      </w:r>
      <w:r w:rsidRPr="00862D62">
        <w:rPr>
          <w:rFonts w:ascii="Arial" w:eastAsia="Arial" w:hAnsi="Arial" w:cs="Arial"/>
          <w:color w:val="000000" w:themeColor="text1"/>
          <w:sz w:val="22"/>
          <w:szCs w:val="22"/>
        </w:rPr>
        <w:t xml:space="preserve">", multó a la sociedad enajenadora </w:t>
      </w:r>
      <w:r w:rsidRPr="00862D62">
        <w:rPr>
          <w:rFonts w:ascii="Arial" w:eastAsia="Arial" w:hAnsi="Arial" w:cs="Arial"/>
          <w:color w:val="000000" w:themeColor="text1"/>
          <w:sz w:val="22"/>
          <w:szCs w:val="22"/>
          <w:highlight w:val="white"/>
        </w:rPr>
        <w:t>ASOCIACIÓN DE VIVIENDA LA INDEPENDENCIA - EN LIQUIDACIÓN</w:t>
      </w:r>
      <w:r w:rsidRPr="00862D62">
        <w:rPr>
          <w:rFonts w:ascii="Arial" w:eastAsia="Arial" w:hAnsi="Arial" w:cs="Arial"/>
          <w:color w:val="000000" w:themeColor="text1"/>
          <w:sz w:val="22"/>
          <w:szCs w:val="22"/>
        </w:rPr>
        <w:t>,</w:t>
      </w:r>
      <w:r w:rsidRPr="00862D62">
        <w:rPr>
          <w:rFonts w:ascii="Arial" w:eastAsia="Arial" w:hAnsi="Arial" w:cs="Arial"/>
          <w:color w:val="000000" w:themeColor="text1"/>
          <w:sz w:val="22"/>
          <w:szCs w:val="22"/>
          <w:highlight w:val="white"/>
        </w:rPr>
        <w:t xml:space="preserve"> </w:t>
      </w:r>
      <w:r w:rsidRPr="00862D62">
        <w:rPr>
          <w:rFonts w:ascii="Arial" w:eastAsia="Arial" w:hAnsi="Arial" w:cs="Arial"/>
          <w:color w:val="000000" w:themeColor="text1"/>
          <w:sz w:val="22"/>
          <w:szCs w:val="22"/>
        </w:rPr>
        <w:t>consistente en multa y orden de hacer.</w:t>
      </w:r>
    </w:p>
    <w:p w14:paraId="14BFEE3D" w14:textId="77777777" w:rsidR="009A6ECE" w:rsidRDefault="009A6ECE">
      <w:pPr>
        <w:widowControl w:val="0"/>
        <w:jc w:val="both"/>
        <w:rPr>
          <w:rFonts w:ascii="Arial" w:eastAsia="Arial" w:hAnsi="Arial" w:cs="Arial"/>
          <w:sz w:val="22"/>
          <w:szCs w:val="22"/>
        </w:rPr>
      </w:pPr>
    </w:p>
    <w:p w14:paraId="14BFEE3E" w14:textId="77777777" w:rsidR="009A6ECE" w:rsidRDefault="00EB405F">
      <w:pPr>
        <w:widowControl w:val="0"/>
        <w:jc w:val="both"/>
        <w:rPr>
          <w:rFonts w:ascii="Arial" w:eastAsia="Arial" w:hAnsi="Arial" w:cs="Arial"/>
          <w:sz w:val="22"/>
          <w:szCs w:val="22"/>
        </w:rPr>
      </w:pPr>
      <w:bookmarkStart w:id="6" w:name="_heading=h.lwtbhv3cbsp7" w:colFirst="0" w:colLast="0"/>
      <w:bookmarkEnd w:id="6"/>
      <w:r>
        <w:rPr>
          <w:rFonts w:ascii="Arial" w:eastAsia="Arial" w:hAnsi="Arial" w:cs="Arial"/>
          <w:sz w:val="22"/>
          <w:szCs w:val="22"/>
        </w:rPr>
        <w:t xml:space="preserve">Ahora bien, señala el artículo 126 del Decreto Distrital 653 de 2015 que, una vez ejecutoriada la actuación que imponga una orden a los enajenadores responsables de un proyecto de vivienda, y superado el término dispuesto para su cumplimiento, se adelantará el </w:t>
      </w:r>
      <w:r>
        <w:rPr>
          <w:rFonts w:ascii="Arial" w:eastAsia="Arial" w:hAnsi="Arial" w:cs="Arial"/>
          <w:b/>
          <w:bCs/>
          <w:sz w:val="22"/>
          <w:szCs w:val="22"/>
        </w:rPr>
        <w:t>SEGUIMIENTO A LA ORDEN</w:t>
      </w:r>
      <w:r>
        <w:rPr>
          <w:rFonts w:ascii="Arial" w:eastAsia="Arial" w:hAnsi="Arial" w:cs="Arial"/>
          <w:sz w:val="22"/>
          <w:szCs w:val="22"/>
        </w:rPr>
        <w:t xml:space="preserve"> para corroborar el cumplimiento del acto administrativo que la impuso.</w:t>
      </w:r>
    </w:p>
    <w:p w14:paraId="14BFEE3F" w14:textId="77777777" w:rsidR="009A6ECE" w:rsidRDefault="009A6ECE">
      <w:pPr>
        <w:widowControl w:val="0"/>
        <w:jc w:val="both"/>
        <w:rPr>
          <w:rFonts w:ascii="Arial" w:eastAsia="Arial" w:hAnsi="Arial" w:cs="Arial"/>
          <w:sz w:val="22"/>
          <w:szCs w:val="22"/>
        </w:rPr>
      </w:pPr>
    </w:p>
    <w:p w14:paraId="14BFEE40"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 xml:space="preserve">Para el seguimiento a la orden, el artículo 2, numeral 9 del Decreto Ley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14BFEE41" w14:textId="77777777" w:rsidR="009A6ECE" w:rsidRDefault="009A6ECE">
      <w:pPr>
        <w:widowControl w:val="0"/>
        <w:jc w:val="both"/>
        <w:rPr>
          <w:rFonts w:ascii="Arial" w:eastAsia="Arial" w:hAnsi="Arial" w:cs="Arial"/>
          <w:sz w:val="22"/>
          <w:szCs w:val="22"/>
        </w:rPr>
      </w:pPr>
    </w:p>
    <w:p w14:paraId="14BFEE42"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 xml:space="preserve">En el mismo sentido, el artículo 90 de la Ley 1437 de 2011, Código de Procedimiento Administrativo y de lo Contencioso Administrativo, establece que, sin perjuicio de lo dispuesto en leyes especiales, cuando un acto administrativo imponga una obligación no dineraria a un particular y este se resistiere a cumplirla, la autoridad que expidió el acto le impondrá multas sucesivas mientras permanezca en rebeldía, concediéndole plazos razonables para que cumpla lo ordenado. </w:t>
      </w:r>
    </w:p>
    <w:p w14:paraId="14BFEE43" w14:textId="77777777" w:rsidR="009A6ECE" w:rsidRDefault="009A6ECE">
      <w:pPr>
        <w:widowControl w:val="0"/>
        <w:jc w:val="both"/>
        <w:rPr>
          <w:rFonts w:ascii="Arial" w:eastAsia="Arial" w:hAnsi="Arial" w:cs="Arial"/>
          <w:sz w:val="22"/>
          <w:szCs w:val="22"/>
        </w:rPr>
      </w:pPr>
    </w:p>
    <w:p w14:paraId="14BFEE44"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 xml:space="preserve">En concordancia con lo expresado, viendo que de las actuaciones adelantadas no se desprende causal de nulidad alguna en el procedimiento, procede este Despacho a realizar el estudio de los elementos probatorios recaudados </w:t>
      </w:r>
      <w:r w:rsidRPr="00862D62">
        <w:rPr>
          <w:rFonts w:ascii="Arial" w:eastAsia="Arial" w:hAnsi="Arial" w:cs="Arial"/>
          <w:color w:val="000000" w:themeColor="text1"/>
          <w:sz w:val="22"/>
          <w:szCs w:val="22"/>
        </w:rPr>
        <w:t>por esta Dirección, sobre los hechos objeto de la orden hacer contenida en la Resolución No. 128 de 22 de febrero de 2022, "</w:t>
      </w:r>
      <w:r w:rsidRPr="00862D62">
        <w:rPr>
          <w:rFonts w:ascii="Arial" w:eastAsia="Arial" w:hAnsi="Arial" w:cs="Arial"/>
          <w:i/>
          <w:iCs/>
          <w:color w:val="000000" w:themeColor="text1"/>
          <w:sz w:val="22"/>
          <w:szCs w:val="22"/>
        </w:rPr>
        <w:t>Por la cual se impone una sanción y se imparte una orden</w:t>
      </w:r>
      <w:r w:rsidRPr="00862D62">
        <w:rPr>
          <w:rFonts w:ascii="Arial" w:eastAsia="Arial" w:hAnsi="Arial" w:cs="Arial"/>
          <w:color w:val="000000" w:themeColor="text1"/>
          <w:sz w:val="22"/>
          <w:szCs w:val="22"/>
        </w:rPr>
        <w:t xml:space="preserve">", con el fin de determinar </w:t>
      </w:r>
      <w:r>
        <w:rPr>
          <w:rFonts w:ascii="Arial" w:eastAsia="Arial" w:hAnsi="Arial" w:cs="Arial"/>
          <w:sz w:val="22"/>
          <w:szCs w:val="22"/>
        </w:rPr>
        <w:t xml:space="preserve">si existe </w:t>
      </w:r>
      <w:r>
        <w:rPr>
          <w:rFonts w:ascii="Arial" w:eastAsia="Arial" w:hAnsi="Arial" w:cs="Arial"/>
          <w:sz w:val="22"/>
          <w:szCs w:val="22"/>
        </w:rPr>
        <w:lastRenderedPageBreak/>
        <w:t>mérito para imposición de nuevas multas o si se ha dado cumplimiento a la orden de hacer.</w:t>
      </w:r>
    </w:p>
    <w:p w14:paraId="14BFEE45" w14:textId="77777777" w:rsidR="009A6ECE" w:rsidRDefault="009A6ECE">
      <w:pPr>
        <w:widowControl w:val="0"/>
        <w:jc w:val="both"/>
        <w:rPr>
          <w:rFonts w:ascii="Arial" w:eastAsia="Arial" w:hAnsi="Arial" w:cs="Arial"/>
          <w:b/>
          <w:bCs/>
          <w:sz w:val="22"/>
          <w:szCs w:val="22"/>
        </w:rPr>
      </w:pPr>
    </w:p>
    <w:p w14:paraId="14BFEE46" w14:textId="77777777" w:rsidR="009A6ECE" w:rsidRDefault="00EB405F">
      <w:pPr>
        <w:widowControl w:val="0"/>
        <w:numPr>
          <w:ilvl w:val="0"/>
          <w:numId w:val="1"/>
        </w:numPr>
        <w:spacing w:after="160" w:line="278" w:lineRule="auto"/>
        <w:jc w:val="both"/>
        <w:rPr>
          <w:rFonts w:ascii="Arial" w:eastAsia="Arial" w:hAnsi="Arial" w:cs="Arial"/>
          <w:b/>
          <w:bCs/>
          <w:sz w:val="22"/>
          <w:szCs w:val="22"/>
        </w:rPr>
      </w:pPr>
      <w:r>
        <w:rPr>
          <w:rFonts w:ascii="Arial" w:eastAsia="Arial" w:hAnsi="Arial" w:cs="Arial"/>
          <w:b/>
          <w:bCs/>
          <w:sz w:val="22"/>
          <w:szCs w:val="22"/>
        </w:rPr>
        <w:t xml:space="preserve"> ANÁLISIS PROBATORIO</w:t>
      </w:r>
    </w:p>
    <w:p w14:paraId="14BFEE47" w14:textId="11A45166" w:rsidR="009A6ECE" w:rsidRDefault="00EB405F">
      <w:pPr>
        <w:widowControl w:val="0"/>
        <w:jc w:val="both"/>
        <w:rPr>
          <w:rFonts w:ascii="Arial" w:eastAsia="Arial" w:hAnsi="Arial" w:cs="Arial"/>
          <w:sz w:val="22"/>
          <w:szCs w:val="22"/>
        </w:rPr>
      </w:pPr>
      <w:r>
        <w:rPr>
          <w:rFonts w:ascii="Arial" w:eastAsia="Arial" w:hAnsi="Arial" w:cs="Arial"/>
          <w:sz w:val="22"/>
          <w:szCs w:val="22"/>
        </w:rPr>
        <w:t>En efecto, para que esta Subdirección proceda a eliminar o eximir a un vigilado del cumplimiento de una orden de hacer en virtud a la falta de colaboración por parte del quejoso aun a sabiendas de que su silencio era causal de entenderse por cumplida la orden de acuerdo tal y como se manifestó en el radicado 2-2025-13134</w:t>
      </w:r>
      <w:r w:rsidR="00E14765">
        <w:rPr>
          <w:rFonts w:ascii="Arial" w:eastAsia="Arial" w:hAnsi="Arial" w:cs="Arial"/>
          <w:sz w:val="22"/>
          <w:szCs w:val="22"/>
        </w:rPr>
        <w:t xml:space="preserve"> </w:t>
      </w:r>
      <w:r w:rsidR="00E14765" w:rsidRPr="00F25AA7">
        <w:rPr>
          <w:rFonts w:ascii="Arial" w:eastAsia="Arial" w:hAnsi="Arial" w:cs="Arial"/>
          <w:color w:val="000000" w:themeColor="text1"/>
          <w:sz w:val="22"/>
          <w:szCs w:val="22"/>
        </w:rPr>
        <w:t>del 20 de marzo de 2025</w:t>
      </w:r>
      <w:r>
        <w:rPr>
          <w:rFonts w:ascii="Arial" w:eastAsia="Arial" w:hAnsi="Arial" w:cs="Arial"/>
          <w:sz w:val="22"/>
          <w:szCs w:val="22"/>
        </w:rPr>
        <w:t xml:space="preserve">, que refirió lo siguiente: </w:t>
      </w:r>
    </w:p>
    <w:p w14:paraId="14BFEE48" w14:textId="77777777" w:rsidR="009A6ECE" w:rsidRDefault="009A6ECE">
      <w:pPr>
        <w:widowControl w:val="0"/>
        <w:jc w:val="both"/>
        <w:rPr>
          <w:rFonts w:ascii="Arial" w:eastAsia="Arial" w:hAnsi="Arial" w:cs="Arial"/>
          <w:sz w:val="22"/>
          <w:szCs w:val="22"/>
        </w:rPr>
      </w:pPr>
    </w:p>
    <w:p w14:paraId="14BFEE49" w14:textId="4E5F5C3E" w:rsidR="009A6ECE" w:rsidRDefault="00EB405F">
      <w:pPr>
        <w:widowControl w:val="0"/>
        <w:ind w:left="680" w:right="680"/>
        <w:jc w:val="both"/>
        <w:rPr>
          <w:rFonts w:ascii="Arial" w:eastAsia="Arial" w:hAnsi="Arial" w:cs="Arial"/>
          <w:i/>
          <w:iCs/>
          <w:sz w:val="22"/>
          <w:szCs w:val="22"/>
        </w:rPr>
      </w:pPr>
      <w:r>
        <w:rPr>
          <w:rFonts w:ascii="Arial" w:eastAsia="Arial" w:hAnsi="Arial" w:cs="Arial"/>
          <w:i/>
          <w:iCs/>
          <w:sz w:val="22"/>
          <w:szCs w:val="22"/>
        </w:rPr>
        <w:t>“(…) s</w:t>
      </w:r>
      <w:r w:rsidR="00027360">
        <w:rPr>
          <w:rFonts w:ascii="Arial" w:eastAsia="Arial" w:hAnsi="Arial" w:cs="Arial"/>
          <w:i/>
          <w:iCs/>
          <w:sz w:val="22"/>
          <w:szCs w:val="22"/>
        </w:rPr>
        <w:t xml:space="preserve">e le requeriré para que informe las razones que justifiquen </w:t>
      </w:r>
      <w:r w:rsidR="00106E21">
        <w:rPr>
          <w:rFonts w:ascii="Arial" w:eastAsia="Arial" w:hAnsi="Arial" w:cs="Arial"/>
          <w:i/>
          <w:iCs/>
          <w:sz w:val="22"/>
          <w:szCs w:val="22"/>
        </w:rPr>
        <w:t xml:space="preserve">si inasistencia. En caso de no hacerlo en el </w:t>
      </w:r>
      <w:r>
        <w:rPr>
          <w:rFonts w:ascii="Arial" w:eastAsia="Arial" w:hAnsi="Arial" w:cs="Arial"/>
          <w:i/>
          <w:iCs/>
          <w:sz w:val="22"/>
          <w:szCs w:val="22"/>
        </w:rPr>
        <w:t xml:space="preserve">término de diez (10) días, </w:t>
      </w:r>
      <w:r w:rsidR="00106E21">
        <w:rPr>
          <w:rFonts w:ascii="Arial" w:eastAsia="Arial" w:hAnsi="Arial" w:cs="Arial"/>
          <w:i/>
          <w:iCs/>
          <w:sz w:val="22"/>
          <w:szCs w:val="22"/>
        </w:rPr>
        <w:t xml:space="preserve">se entenderá por cumplida la orden impartida </w:t>
      </w:r>
      <w:r>
        <w:rPr>
          <w:rFonts w:ascii="Arial" w:eastAsia="Arial" w:hAnsi="Arial" w:cs="Arial"/>
          <w:i/>
          <w:iCs/>
          <w:sz w:val="22"/>
          <w:szCs w:val="22"/>
        </w:rPr>
        <w:t>(…)”.</w:t>
      </w:r>
    </w:p>
    <w:p w14:paraId="14BFEE4A" w14:textId="77777777" w:rsidR="009A6ECE" w:rsidRDefault="009A6ECE">
      <w:pPr>
        <w:widowControl w:val="0"/>
        <w:jc w:val="both"/>
        <w:rPr>
          <w:rFonts w:ascii="Arial" w:eastAsia="Arial" w:hAnsi="Arial" w:cs="Arial"/>
          <w:sz w:val="22"/>
          <w:szCs w:val="22"/>
        </w:rPr>
      </w:pPr>
    </w:p>
    <w:p w14:paraId="14BFEE4B" w14:textId="67D37EA8" w:rsidR="009A6ECE" w:rsidRDefault="00EB405F">
      <w:pPr>
        <w:ind w:right="-92"/>
        <w:jc w:val="both"/>
        <w:rPr>
          <w:rFonts w:ascii="Arial" w:eastAsia="Arial" w:hAnsi="Arial" w:cs="Arial"/>
          <w:sz w:val="22"/>
          <w:szCs w:val="22"/>
        </w:rPr>
      </w:pPr>
      <w:r>
        <w:rPr>
          <w:rFonts w:ascii="Arial" w:eastAsia="Arial" w:hAnsi="Arial" w:cs="Arial"/>
          <w:sz w:val="22"/>
          <w:szCs w:val="22"/>
        </w:rPr>
        <w:t>Hechos que también se encuentra</w:t>
      </w:r>
      <w:r w:rsidR="00E14765">
        <w:rPr>
          <w:rFonts w:ascii="Arial" w:eastAsia="Arial" w:hAnsi="Arial" w:cs="Arial"/>
          <w:sz w:val="22"/>
          <w:szCs w:val="22"/>
        </w:rPr>
        <w:t>n</w:t>
      </w:r>
      <w:r>
        <w:rPr>
          <w:rFonts w:ascii="Arial" w:eastAsia="Arial" w:hAnsi="Arial" w:cs="Arial"/>
          <w:sz w:val="22"/>
          <w:szCs w:val="22"/>
        </w:rPr>
        <w:t xml:space="preserve"> plasmados en el Informe de Verificación de Hechos No. 25-106 del 11 de abril de 2025, que evidenció los siguientes: </w:t>
      </w:r>
    </w:p>
    <w:p w14:paraId="14BFEE4C" w14:textId="77777777" w:rsidR="009A6ECE" w:rsidRDefault="009A6ECE">
      <w:pPr>
        <w:ind w:right="-92"/>
        <w:jc w:val="both"/>
        <w:rPr>
          <w:rFonts w:ascii="Arial" w:eastAsia="Arial" w:hAnsi="Arial" w:cs="Arial"/>
          <w:sz w:val="22"/>
          <w:szCs w:val="22"/>
        </w:rPr>
      </w:pPr>
    </w:p>
    <w:p w14:paraId="14BFEE4D" w14:textId="77777777" w:rsidR="009A6ECE" w:rsidRPr="00E14765" w:rsidRDefault="00EB405F" w:rsidP="00E14765">
      <w:pPr>
        <w:ind w:left="680" w:right="680"/>
        <w:jc w:val="center"/>
        <w:rPr>
          <w:rFonts w:ascii="Arial" w:eastAsia="Arial" w:hAnsi="Arial" w:cs="Arial"/>
          <w:i/>
          <w:iCs/>
          <w:color w:val="000000" w:themeColor="text1"/>
          <w:sz w:val="22"/>
          <w:szCs w:val="22"/>
        </w:rPr>
      </w:pPr>
      <w:r w:rsidRPr="00E14765">
        <w:rPr>
          <w:rFonts w:ascii="Arial" w:eastAsia="Arial" w:hAnsi="Arial" w:cs="Arial"/>
          <w:i/>
          <w:iCs/>
          <w:color w:val="000000" w:themeColor="text1"/>
          <w:sz w:val="22"/>
          <w:szCs w:val="22"/>
        </w:rPr>
        <w:t>HALLAZGOS:</w:t>
      </w:r>
    </w:p>
    <w:p w14:paraId="14BFEE4E" w14:textId="77777777" w:rsidR="009A6ECE" w:rsidRPr="00E14765" w:rsidRDefault="009A6ECE" w:rsidP="00E14765">
      <w:pPr>
        <w:ind w:left="680" w:right="680"/>
        <w:jc w:val="both"/>
        <w:rPr>
          <w:rFonts w:ascii="Arial" w:eastAsia="Arial" w:hAnsi="Arial" w:cs="Arial"/>
          <w:i/>
          <w:iCs/>
          <w:color w:val="000000" w:themeColor="text1"/>
          <w:sz w:val="22"/>
          <w:szCs w:val="22"/>
        </w:rPr>
      </w:pPr>
    </w:p>
    <w:p w14:paraId="14BFEE4F" w14:textId="77777777" w:rsidR="009A6ECE" w:rsidRPr="00E14765" w:rsidRDefault="00EB405F" w:rsidP="00E14765">
      <w:pPr>
        <w:ind w:left="680" w:right="680"/>
        <w:jc w:val="both"/>
        <w:rPr>
          <w:rFonts w:ascii="Arial" w:eastAsia="Arial" w:hAnsi="Arial" w:cs="Arial"/>
          <w:b/>
          <w:bCs/>
          <w:i/>
          <w:iCs/>
          <w:color w:val="000000" w:themeColor="text1"/>
          <w:sz w:val="22"/>
          <w:szCs w:val="22"/>
          <w:u w:val="single"/>
        </w:rPr>
      </w:pPr>
      <w:r w:rsidRPr="00E14765">
        <w:rPr>
          <w:rFonts w:ascii="Arial" w:eastAsia="Arial" w:hAnsi="Arial" w:cs="Arial"/>
          <w:b/>
          <w:bCs/>
          <w:color w:val="000000" w:themeColor="text1"/>
          <w:sz w:val="22"/>
          <w:szCs w:val="22"/>
        </w:rPr>
        <w:t>"</w:t>
      </w:r>
      <w:r w:rsidRPr="00E14765">
        <w:rPr>
          <w:rFonts w:ascii="Arial" w:eastAsia="Arial" w:hAnsi="Arial" w:cs="Arial"/>
          <w:b/>
          <w:bCs/>
          <w:i/>
          <w:iCs/>
          <w:color w:val="000000" w:themeColor="text1"/>
          <w:sz w:val="22"/>
          <w:szCs w:val="22"/>
          <w:u w:val="single"/>
        </w:rPr>
        <w:t>A la visita de técnica de verificación de hechos NO asistió el quejoso.</w:t>
      </w:r>
    </w:p>
    <w:p w14:paraId="14BFEE50" w14:textId="77777777" w:rsidR="009A6ECE" w:rsidRPr="00E14765" w:rsidRDefault="009A6ECE" w:rsidP="00E14765">
      <w:pPr>
        <w:ind w:left="680" w:right="680"/>
        <w:jc w:val="both"/>
        <w:rPr>
          <w:rFonts w:ascii="Arial" w:eastAsia="Arial" w:hAnsi="Arial" w:cs="Arial"/>
          <w:i/>
          <w:iCs/>
          <w:color w:val="000000" w:themeColor="text1"/>
          <w:sz w:val="22"/>
          <w:szCs w:val="22"/>
        </w:rPr>
      </w:pPr>
    </w:p>
    <w:p w14:paraId="14BFEE51" w14:textId="4DC475D2" w:rsidR="009A6ECE" w:rsidRPr="00E14765" w:rsidRDefault="00EB405F" w:rsidP="00E14765">
      <w:pPr>
        <w:widowControl w:val="0"/>
        <w:ind w:left="680" w:right="680"/>
        <w:jc w:val="both"/>
        <w:rPr>
          <w:rFonts w:ascii="Arial" w:eastAsia="Arial" w:hAnsi="Arial" w:cs="Arial"/>
          <w:i/>
          <w:iCs/>
          <w:color w:val="000000" w:themeColor="text1"/>
          <w:sz w:val="22"/>
          <w:szCs w:val="22"/>
        </w:rPr>
      </w:pPr>
      <w:r w:rsidRPr="00E14765">
        <w:rPr>
          <w:rFonts w:ascii="Arial" w:eastAsia="Arial" w:hAnsi="Arial" w:cs="Arial"/>
          <w:i/>
          <w:iCs/>
          <w:color w:val="000000" w:themeColor="text1"/>
          <w:sz w:val="22"/>
          <w:szCs w:val="22"/>
        </w:rPr>
        <w:t xml:space="preserve">Según lo señalado en el Decreto 572 del 22 de diciembre de 2015, se procedió a citar a visita de verificación de hechos para el día 19 de marzo de 2025 a las 09:30 a.m. horas, la cual se comunicó mediante oficio 2-2025-10949 del 10 de marzo de 2025 y recibido por ARMANDO VALLEJO el día del 11 de marzo de 2025 en el edificio del quejoso, lo cual consta en consta en la </w:t>
      </w:r>
      <w:r w:rsidR="00E14765" w:rsidRPr="00E14765">
        <w:rPr>
          <w:rFonts w:ascii="Arial" w:eastAsia="Arial" w:hAnsi="Arial" w:cs="Arial"/>
          <w:i/>
          <w:iCs/>
          <w:color w:val="000000" w:themeColor="text1"/>
          <w:sz w:val="22"/>
          <w:szCs w:val="22"/>
        </w:rPr>
        <w:t>guía</w:t>
      </w:r>
      <w:r w:rsidRPr="00E14765">
        <w:rPr>
          <w:rFonts w:ascii="Arial" w:eastAsia="Arial" w:hAnsi="Arial" w:cs="Arial"/>
          <w:i/>
          <w:iCs/>
          <w:color w:val="000000" w:themeColor="text1"/>
          <w:sz w:val="22"/>
          <w:szCs w:val="22"/>
        </w:rPr>
        <w:t xml:space="preserve"> de correspondencia como se acredita en el expediente de la queja.</w:t>
      </w:r>
    </w:p>
    <w:p w14:paraId="14BFEE52" w14:textId="77777777" w:rsidR="009A6ECE" w:rsidRPr="00E14765" w:rsidRDefault="009A6ECE" w:rsidP="00E14765">
      <w:pPr>
        <w:widowControl w:val="0"/>
        <w:ind w:left="680" w:right="680"/>
        <w:jc w:val="both"/>
        <w:rPr>
          <w:rFonts w:ascii="Arial" w:eastAsia="Arial" w:hAnsi="Arial" w:cs="Arial"/>
          <w:i/>
          <w:iCs/>
          <w:color w:val="000000" w:themeColor="text1"/>
          <w:sz w:val="22"/>
          <w:szCs w:val="22"/>
        </w:rPr>
      </w:pPr>
    </w:p>
    <w:p w14:paraId="14BFEE53" w14:textId="40AA3B87" w:rsidR="009A6ECE" w:rsidRPr="00E14765" w:rsidRDefault="00EB405F" w:rsidP="00E14765">
      <w:pPr>
        <w:widowControl w:val="0"/>
        <w:ind w:left="680" w:right="680"/>
        <w:jc w:val="both"/>
        <w:rPr>
          <w:rFonts w:ascii="Arial" w:eastAsia="Arial" w:hAnsi="Arial" w:cs="Arial"/>
          <w:i/>
          <w:iCs/>
          <w:color w:val="000000" w:themeColor="text1"/>
          <w:sz w:val="22"/>
          <w:szCs w:val="22"/>
        </w:rPr>
      </w:pPr>
      <w:r w:rsidRPr="00E14765">
        <w:rPr>
          <w:rFonts w:ascii="Arial" w:eastAsia="Arial" w:hAnsi="Arial" w:cs="Arial"/>
          <w:i/>
          <w:iCs/>
          <w:color w:val="000000" w:themeColor="text1"/>
          <w:sz w:val="22"/>
          <w:szCs w:val="22"/>
        </w:rPr>
        <w:t xml:space="preserve">Se le requirió mediante radicado 2-2025-13134 del 20 de marzo de 2025, para que manifestara los motivos de la inasistencia, para lo cual se dieron diez (10) días para responder, a la fecha del presente informe </w:t>
      </w:r>
      <w:r w:rsidRPr="00E14765">
        <w:rPr>
          <w:rFonts w:ascii="Arial" w:eastAsia="Arial" w:hAnsi="Arial" w:cs="Arial"/>
          <w:b/>
          <w:bCs/>
          <w:i/>
          <w:iCs/>
          <w:color w:val="000000" w:themeColor="text1"/>
          <w:sz w:val="22"/>
          <w:szCs w:val="22"/>
        </w:rPr>
        <w:t>NO</w:t>
      </w:r>
      <w:r w:rsidRPr="00E14765">
        <w:rPr>
          <w:rFonts w:ascii="Arial" w:eastAsia="Arial" w:hAnsi="Arial" w:cs="Arial"/>
          <w:i/>
          <w:iCs/>
          <w:color w:val="000000" w:themeColor="text1"/>
          <w:sz w:val="22"/>
          <w:szCs w:val="22"/>
        </w:rPr>
        <w:t xml:space="preserve"> ha sido recibida dicha respuesta.</w:t>
      </w:r>
      <w:r w:rsidR="00E14765" w:rsidRPr="00E14765">
        <w:rPr>
          <w:rFonts w:ascii="Arial" w:eastAsia="Arial" w:hAnsi="Arial" w:cs="Arial"/>
          <w:i/>
          <w:iCs/>
          <w:color w:val="000000" w:themeColor="text1"/>
          <w:sz w:val="22"/>
          <w:szCs w:val="22"/>
        </w:rPr>
        <w:t>”</w:t>
      </w:r>
    </w:p>
    <w:p w14:paraId="14BFEE54" w14:textId="77777777" w:rsidR="009A6ECE" w:rsidRDefault="009A6ECE">
      <w:pPr>
        <w:widowControl w:val="0"/>
        <w:jc w:val="both"/>
        <w:rPr>
          <w:rFonts w:ascii="Arial" w:eastAsia="Arial" w:hAnsi="Arial" w:cs="Arial"/>
          <w:i/>
          <w:iCs/>
          <w:sz w:val="22"/>
          <w:szCs w:val="22"/>
        </w:rPr>
      </w:pPr>
    </w:p>
    <w:p w14:paraId="14BFEE55"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Nótese que frente a dichos requerimientos la parte quejosa ha guardo total silencio, por lo que cabe recordar que, conforme al artículo 3º del Código de Procedimiento Administrativo y de lo Contencioso Administrativo y al artículo 167 del Código General del Proceso, la carga de la prueba en sede administrativa se distribuye dinámicamente entre las partes, en virtud del deber de colaboración y de buena fe, por lo que el ciudadano no puede permanecer pasivo frente a las solicitudes de la autoridad, especialmente cuando estas buscan garantizar sus propios derechos.</w:t>
      </w:r>
    </w:p>
    <w:p w14:paraId="14BFEE56" w14:textId="77777777" w:rsidR="009A6ECE" w:rsidRDefault="009A6ECE">
      <w:pPr>
        <w:widowControl w:val="0"/>
        <w:jc w:val="both"/>
        <w:rPr>
          <w:rFonts w:ascii="Arial" w:eastAsia="Arial" w:hAnsi="Arial" w:cs="Arial"/>
          <w:sz w:val="22"/>
          <w:szCs w:val="22"/>
        </w:rPr>
      </w:pPr>
    </w:p>
    <w:p w14:paraId="14BFEE57"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 xml:space="preserve">Por lo mencionado, este Despacho encuentra que, si bien es cierto, la obligación de la sociedad enajenadora es la de subsanar los hechos materia de orden de hacer, dicha obligación queda relevada cuando la deficiencia constructiva, es imposible de verificar por </w:t>
      </w:r>
      <w:r>
        <w:rPr>
          <w:rFonts w:ascii="Arial" w:eastAsia="Arial" w:hAnsi="Arial" w:cs="Arial"/>
          <w:sz w:val="22"/>
          <w:szCs w:val="22"/>
        </w:rPr>
        <w:lastRenderedPageBreak/>
        <w:t>la omisión del quejoso, en asistir y pronunciase, frente a los requerimientos de este Despacho. En efecto, de conformidad con el artículo 209 de la Constitución Política, la función administrativa debe desarrollarse bajo los principios de eficacia, economía y celeridad, razón por la cual no resulta procedente mantener abierta una actuación que, por la falta de colaboración del interesado, deviene materialmente imposible de continuar. Pretender la verificación de hechos sin su participación equivaldría a desconocer tales principios y prolongar indebidamente un trámite sin objeto verificable.</w:t>
      </w:r>
    </w:p>
    <w:p w14:paraId="14BFEE58" w14:textId="77777777" w:rsidR="009A6ECE" w:rsidRDefault="009A6ECE">
      <w:pPr>
        <w:widowControl w:val="0"/>
        <w:jc w:val="both"/>
        <w:rPr>
          <w:rFonts w:ascii="Arial" w:eastAsia="Arial" w:hAnsi="Arial" w:cs="Arial"/>
          <w:sz w:val="22"/>
          <w:szCs w:val="22"/>
        </w:rPr>
      </w:pPr>
    </w:p>
    <w:p w14:paraId="14BFEE59"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 xml:space="preserve">En ese orden de ideas, es pertinente hacer referencia al deber de colaboración de los Ciudadanos para el cumplimiento de las órdenes administrativas, al respecto, nuestro ordenamiento jurídico establece: -Numeral 7 del Artículo 95 de la constitución política de Colombia: “Colaborar para el buen funcionamiento de la administración de la justicia”. -Consejo de Estado, Sección tercera, Subsección C, Radicación número: 08001-23-31-000- 1997-13135- 01(32207): “Observa la Sala que según el artículo 95.7 de la Constitución Política es un deber de la persona y del ciudadano colaborar para el buen funcionamiento de la administración de la justicia”. </w:t>
      </w:r>
    </w:p>
    <w:p w14:paraId="14BFEE5A" w14:textId="77777777" w:rsidR="009A6ECE" w:rsidRDefault="009A6ECE">
      <w:pPr>
        <w:widowControl w:val="0"/>
        <w:jc w:val="both"/>
        <w:rPr>
          <w:rFonts w:ascii="Arial" w:eastAsia="Arial" w:hAnsi="Arial" w:cs="Arial"/>
          <w:sz w:val="22"/>
          <w:szCs w:val="22"/>
        </w:rPr>
      </w:pPr>
    </w:p>
    <w:p w14:paraId="14BFEE5B"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Por otro lado, cabe mencionar que es claro para esta entidad, que es una obligación de la constructora corregir las deficiencias de las construcciones de las viviendas enajenadas y cumplir con las condiciones de calidad, adoptando las condiciones técnicas señaladas en la normatividad, estas obras o reparaciones deben ser autorizadas por el quejoso y/o quien se vea afectado. No obstante, de conformidad con lo expuesto en líneas anteriores, este Despacho considera que nos encontramos frente a un caso de imposibilidad para dar cumplimiento a lo ordenado.</w:t>
      </w:r>
    </w:p>
    <w:p w14:paraId="14BFEE5C" w14:textId="77777777" w:rsidR="009A6ECE" w:rsidRDefault="009A6ECE">
      <w:pPr>
        <w:widowControl w:val="0"/>
        <w:jc w:val="both"/>
        <w:rPr>
          <w:rFonts w:ascii="Arial" w:eastAsia="Arial" w:hAnsi="Arial" w:cs="Arial"/>
          <w:sz w:val="22"/>
          <w:szCs w:val="22"/>
        </w:rPr>
      </w:pPr>
    </w:p>
    <w:p w14:paraId="14BFEE5D" w14:textId="0D40CB3D" w:rsidR="009A6ECE" w:rsidRPr="00E14765" w:rsidRDefault="00EB405F">
      <w:pPr>
        <w:widowControl w:val="0"/>
        <w:jc w:val="both"/>
        <w:rPr>
          <w:rFonts w:ascii="Arial" w:eastAsia="Arial" w:hAnsi="Arial" w:cs="Arial"/>
          <w:color w:val="000000" w:themeColor="text1"/>
          <w:sz w:val="22"/>
          <w:szCs w:val="22"/>
        </w:rPr>
      </w:pPr>
      <w:r>
        <w:rPr>
          <w:rFonts w:ascii="Arial" w:eastAsia="Arial" w:hAnsi="Arial" w:cs="Arial"/>
          <w:sz w:val="22"/>
          <w:szCs w:val="22"/>
        </w:rPr>
        <w:t>Así las cosas, este Despacho, ante la renuencia del quejoso, no está obligado a continuar con la verificación de la orden de hacer ante la imposibilidad material para la Administración para dar cumplimiento a sus fun</w:t>
      </w:r>
      <w:r w:rsidRPr="00E14765">
        <w:rPr>
          <w:rFonts w:ascii="Arial" w:eastAsia="Arial" w:hAnsi="Arial" w:cs="Arial"/>
          <w:color w:val="000000" w:themeColor="text1"/>
          <w:sz w:val="22"/>
          <w:szCs w:val="22"/>
        </w:rPr>
        <w:t xml:space="preserve">ciones, y en este caso puntual, lograr hacer el seguimiento a la orden mediante los mecanismos probatorios con que cuenta este Despacho, los cuales no han sido atendidos por el quejoso, y puesto que los hechos objeto de queja corresponden a zonas </w:t>
      </w:r>
      <w:r w:rsidR="00106E21">
        <w:rPr>
          <w:rFonts w:ascii="Arial" w:eastAsia="Arial" w:hAnsi="Arial" w:cs="Arial"/>
          <w:color w:val="000000" w:themeColor="text1"/>
          <w:sz w:val="22"/>
          <w:szCs w:val="22"/>
        </w:rPr>
        <w:t>privadas</w:t>
      </w:r>
      <w:r w:rsidRPr="00E14765">
        <w:rPr>
          <w:rFonts w:ascii="Arial" w:eastAsia="Arial" w:hAnsi="Arial" w:cs="Arial"/>
          <w:color w:val="000000" w:themeColor="text1"/>
          <w:sz w:val="22"/>
          <w:szCs w:val="22"/>
        </w:rPr>
        <w:t>, la no atención por parte de ésta a las solicitudes realizadas por este Despacho, imposibilita la subsanación de los hechos objeto de orden por parte de la enajenadora, contenida en la Resolución No. 128 de 22 de febrero de 2022, "</w:t>
      </w:r>
      <w:r w:rsidRPr="00E14765">
        <w:rPr>
          <w:rFonts w:ascii="Arial" w:eastAsia="Arial" w:hAnsi="Arial" w:cs="Arial"/>
          <w:i/>
          <w:iCs/>
          <w:color w:val="000000" w:themeColor="text1"/>
          <w:sz w:val="22"/>
          <w:szCs w:val="22"/>
        </w:rPr>
        <w:t>Por la cual se impone una sanción y se imparte una orden</w:t>
      </w:r>
      <w:r w:rsidRPr="00E14765">
        <w:rPr>
          <w:rFonts w:ascii="Arial" w:eastAsia="Arial" w:hAnsi="Arial" w:cs="Arial"/>
          <w:color w:val="000000" w:themeColor="text1"/>
          <w:sz w:val="22"/>
          <w:szCs w:val="22"/>
        </w:rPr>
        <w:t xml:space="preserve">". </w:t>
      </w:r>
    </w:p>
    <w:p w14:paraId="14BFEE5E" w14:textId="77777777" w:rsidR="009A6ECE" w:rsidRDefault="009A6ECE">
      <w:pPr>
        <w:widowControl w:val="0"/>
        <w:jc w:val="both"/>
        <w:rPr>
          <w:rFonts w:ascii="Arial" w:eastAsia="Arial" w:hAnsi="Arial" w:cs="Arial"/>
          <w:sz w:val="22"/>
          <w:szCs w:val="22"/>
        </w:rPr>
      </w:pPr>
    </w:p>
    <w:p w14:paraId="14BFEE5F"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 xml:space="preserve">Por otro lado, es preciso señalar que en cada una de las actuaciones adelantadas se le han dado todas las garantías tanto al enajenador como a la parte querellante en el transcurso de la investigación, respetando el debido proceso (Art. 29 de la C.N.), el cual debe ser observado en todo tipo de actuaciones administrativas; para una mayor claridad al respecto la Corte Constitucional ha expuesto en numerosas jurisprudencias el alcance del principio constitucional del debido proceso. </w:t>
      </w:r>
    </w:p>
    <w:p w14:paraId="14BFEE60" w14:textId="77777777" w:rsidR="009A6ECE" w:rsidRDefault="009A6ECE">
      <w:pPr>
        <w:widowControl w:val="0"/>
        <w:jc w:val="both"/>
        <w:rPr>
          <w:rFonts w:ascii="Arial" w:eastAsia="Arial" w:hAnsi="Arial" w:cs="Arial"/>
          <w:sz w:val="22"/>
          <w:szCs w:val="22"/>
        </w:rPr>
      </w:pPr>
    </w:p>
    <w:p w14:paraId="14BFEE61" w14:textId="571D49E0" w:rsidR="009A6ECE" w:rsidRDefault="00EB405F">
      <w:pPr>
        <w:widowControl w:val="0"/>
        <w:jc w:val="both"/>
        <w:rPr>
          <w:rFonts w:ascii="Arial" w:eastAsia="Arial" w:hAnsi="Arial" w:cs="Arial"/>
          <w:sz w:val="22"/>
          <w:szCs w:val="22"/>
        </w:rPr>
      </w:pPr>
      <w:r>
        <w:rPr>
          <w:rFonts w:ascii="Arial" w:eastAsia="Arial" w:hAnsi="Arial" w:cs="Arial"/>
          <w:sz w:val="22"/>
          <w:szCs w:val="22"/>
        </w:rPr>
        <w:t xml:space="preserve">En efecto, para que esta Subdirección proceda a eliminar o eximir a un vigilado del cumplimiento de una orden de hacer en virtud a la falta de colaboración por parte del </w:t>
      </w:r>
      <w:r>
        <w:rPr>
          <w:rFonts w:ascii="Arial" w:eastAsia="Arial" w:hAnsi="Arial" w:cs="Arial"/>
          <w:sz w:val="22"/>
          <w:szCs w:val="22"/>
        </w:rPr>
        <w:lastRenderedPageBreak/>
        <w:t>quejoso aun a sabiendas de que su silencio era causal de entenderse por cumplida la orden de acuerdo tal y como se manifestó en el radicado 2-2025-13134</w:t>
      </w:r>
      <w:r w:rsidR="00E14765">
        <w:rPr>
          <w:rFonts w:ascii="Arial" w:eastAsia="Arial" w:hAnsi="Arial" w:cs="Arial"/>
          <w:sz w:val="22"/>
          <w:szCs w:val="22"/>
        </w:rPr>
        <w:t xml:space="preserve"> </w:t>
      </w:r>
      <w:r w:rsidR="00E14765" w:rsidRPr="00F25AA7">
        <w:rPr>
          <w:rFonts w:ascii="Arial" w:eastAsia="Arial" w:hAnsi="Arial" w:cs="Arial"/>
          <w:color w:val="000000" w:themeColor="text1"/>
          <w:sz w:val="22"/>
          <w:szCs w:val="22"/>
        </w:rPr>
        <w:t>del 20 de marzo de 2025</w:t>
      </w:r>
      <w:r>
        <w:rPr>
          <w:rFonts w:ascii="Arial" w:eastAsia="Arial" w:hAnsi="Arial" w:cs="Arial"/>
          <w:sz w:val="22"/>
          <w:szCs w:val="22"/>
        </w:rPr>
        <w:t>, que refirió lo siguiente: solicito a la parte quejosa informaran los motivos de su inasistencia en el término de diez (10) días, en caso de no hacerlo se entendería por cumplida la orden, requerimiento del cual no se recibió respuesta alguna luego de ser notificado, y aun así guardo silencio.</w:t>
      </w:r>
    </w:p>
    <w:p w14:paraId="14BFEE62" w14:textId="77777777" w:rsidR="009A6ECE" w:rsidRDefault="009A6ECE">
      <w:pPr>
        <w:widowControl w:val="0"/>
        <w:jc w:val="both"/>
        <w:rPr>
          <w:rFonts w:ascii="Arial" w:eastAsia="Arial" w:hAnsi="Arial" w:cs="Arial"/>
          <w:sz w:val="22"/>
          <w:szCs w:val="22"/>
        </w:rPr>
      </w:pPr>
    </w:p>
    <w:p w14:paraId="14BFEE63"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Debe recordarse que, conforme al artículo 3º del Código de Procedimiento Administrativo y de lo Contencioso Administrativo y al artículo 167 del Código General del Proceso, la carga de la prueba en sede administrativa se distribuye dinámicamente entre las partes, en virtud del deber de colaboración y de buena fe, por lo que el ciudadano no puede permanecer pasivo frente a las solicitudes de la autoridad, especialmente cuando estas buscan garantizar sus propios derechos.</w:t>
      </w:r>
    </w:p>
    <w:p w14:paraId="14BFEE64" w14:textId="77777777" w:rsidR="009A6ECE" w:rsidRDefault="009A6ECE">
      <w:pPr>
        <w:widowControl w:val="0"/>
        <w:jc w:val="both"/>
        <w:rPr>
          <w:rFonts w:ascii="Arial" w:eastAsia="Arial" w:hAnsi="Arial" w:cs="Arial"/>
          <w:sz w:val="22"/>
          <w:szCs w:val="22"/>
        </w:rPr>
      </w:pPr>
    </w:p>
    <w:p w14:paraId="14BFEE65" w14:textId="77777777" w:rsidR="009A6ECE" w:rsidRPr="00E14765" w:rsidRDefault="00EB405F">
      <w:pPr>
        <w:widowControl w:val="0"/>
        <w:jc w:val="both"/>
        <w:rPr>
          <w:rFonts w:ascii="Arial" w:eastAsia="Arial" w:hAnsi="Arial" w:cs="Arial"/>
          <w:color w:val="000000" w:themeColor="text1"/>
          <w:sz w:val="22"/>
          <w:szCs w:val="22"/>
        </w:rPr>
      </w:pPr>
      <w:r>
        <w:rPr>
          <w:rFonts w:ascii="Arial" w:eastAsia="Arial" w:hAnsi="Arial" w:cs="Arial"/>
          <w:sz w:val="22"/>
          <w:szCs w:val="22"/>
        </w:rPr>
        <w:t xml:space="preserve">Visto lo anterior, en aplicación del principio de la buena fe y la valoración conjunta de las afirmaciones y soportes allegados al plenario, aplicando un razonamiento lógico, equitativo y de la experiencia como juicios de valor generales y relativos sobre la verdad, es decir bajo las reglas de la “sana crítica”, no queda otro camino que el de culminar el proceso que acá nos atañe habiéndose agotado los mecanismos de verificación y no existiendo elementos que permitan </w:t>
      </w:r>
      <w:r w:rsidRPr="00E14765">
        <w:rPr>
          <w:rFonts w:ascii="Arial" w:eastAsia="Arial" w:hAnsi="Arial" w:cs="Arial"/>
          <w:color w:val="000000" w:themeColor="text1"/>
          <w:sz w:val="22"/>
          <w:szCs w:val="22"/>
        </w:rPr>
        <w:t xml:space="preserve">continuar con la actuación por causas atribuibles al silencio del quejoso, no sin antes recordarle a la enajenadora </w:t>
      </w:r>
      <w:r w:rsidRPr="00E14765">
        <w:rPr>
          <w:rFonts w:ascii="Arial" w:eastAsia="Arial" w:hAnsi="Arial" w:cs="Arial"/>
          <w:color w:val="000000" w:themeColor="text1"/>
          <w:sz w:val="22"/>
          <w:szCs w:val="22"/>
          <w:highlight w:val="white"/>
        </w:rPr>
        <w:t>ASOCIACIÓN DE VIVIENDA LA INDEPENDENCIA - EN LIQUIDACIÓN</w:t>
      </w:r>
      <w:r w:rsidRPr="00E14765">
        <w:rPr>
          <w:rFonts w:ascii="Arial" w:eastAsia="Arial" w:hAnsi="Arial" w:cs="Arial"/>
          <w:color w:val="000000" w:themeColor="text1"/>
          <w:sz w:val="22"/>
          <w:szCs w:val="22"/>
        </w:rPr>
        <w:t>, la importancia de dar cumplimiento a las obligaciones señaladas en la norma y a las órdenes emitidas por este Despacho, así como al quejoso el deber de colaboración con las actuaciones necesarias para la verificación y cumplimiento de dichas órdenes.</w:t>
      </w:r>
    </w:p>
    <w:p w14:paraId="14BFEE66" w14:textId="77777777" w:rsidR="009A6ECE" w:rsidRDefault="009A6ECE">
      <w:pPr>
        <w:widowControl w:val="0"/>
        <w:jc w:val="both"/>
        <w:rPr>
          <w:rFonts w:ascii="Arial" w:eastAsia="Arial" w:hAnsi="Arial" w:cs="Arial"/>
          <w:sz w:val="22"/>
          <w:szCs w:val="22"/>
        </w:rPr>
      </w:pPr>
    </w:p>
    <w:p w14:paraId="14BFEE67"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 xml:space="preserve">En consecuencia, por las razones que se acaban de señalar, y en ejercicio de las facultades de Inspección, Vigilancia y Control respecto a los enajenadores de vivienda, concernientes a este </w:t>
      </w:r>
      <w:r w:rsidRPr="00E14765">
        <w:rPr>
          <w:rFonts w:ascii="Arial" w:eastAsia="Arial" w:hAnsi="Arial" w:cs="Arial"/>
          <w:color w:val="000000" w:themeColor="text1"/>
          <w:sz w:val="22"/>
          <w:szCs w:val="22"/>
        </w:rPr>
        <w:t>Despacho, no es procedente continuar adelantando las actuaciones administrativas relacionadas con la verificación de la orden establecida en la Resolución No.128 de 22 de febrero de 2022, "</w:t>
      </w:r>
      <w:r w:rsidRPr="00E14765">
        <w:rPr>
          <w:rFonts w:ascii="Arial" w:eastAsia="Arial" w:hAnsi="Arial" w:cs="Arial"/>
          <w:i/>
          <w:iCs/>
          <w:color w:val="000000" w:themeColor="text1"/>
          <w:sz w:val="22"/>
          <w:szCs w:val="22"/>
        </w:rPr>
        <w:t>Por la cual se impone una sanción y se imparte una orden</w:t>
      </w:r>
      <w:r w:rsidRPr="00E14765">
        <w:rPr>
          <w:rFonts w:ascii="Arial" w:eastAsia="Arial" w:hAnsi="Arial" w:cs="Arial"/>
          <w:color w:val="000000" w:themeColor="text1"/>
          <w:sz w:val="22"/>
          <w:szCs w:val="22"/>
        </w:rPr>
        <w:t>", por lo que, de conformidad con las razones antes expuestas, se dará por terminada la presente actuación.</w:t>
      </w:r>
    </w:p>
    <w:p w14:paraId="14BFEE68" w14:textId="77777777" w:rsidR="009A6ECE" w:rsidRDefault="009A6ECE">
      <w:pPr>
        <w:widowControl w:val="0"/>
        <w:jc w:val="both"/>
        <w:rPr>
          <w:rFonts w:ascii="Arial" w:eastAsia="Arial" w:hAnsi="Arial" w:cs="Arial"/>
          <w:sz w:val="22"/>
          <w:szCs w:val="22"/>
        </w:rPr>
      </w:pPr>
    </w:p>
    <w:p w14:paraId="14BFEE69" w14:textId="77777777" w:rsidR="009A6ECE" w:rsidRDefault="00EB405F">
      <w:pPr>
        <w:widowControl w:val="0"/>
        <w:jc w:val="both"/>
        <w:rPr>
          <w:rFonts w:ascii="Arial" w:eastAsia="Arial" w:hAnsi="Arial" w:cs="Arial"/>
          <w:sz w:val="22"/>
          <w:szCs w:val="22"/>
        </w:rPr>
      </w:pPr>
      <w:r>
        <w:rPr>
          <w:rFonts w:ascii="Arial" w:eastAsia="Arial" w:hAnsi="Arial" w:cs="Arial"/>
          <w:sz w:val="22"/>
          <w:szCs w:val="22"/>
        </w:rPr>
        <w:t>En mérito de lo expuesto, este Despacho,</w:t>
      </w:r>
    </w:p>
    <w:p w14:paraId="14BFEE6A" w14:textId="77777777" w:rsidR="009A6ECE" w:rsidRDefault="009A6ECE">
      <w:pPr>
        <w:widowControl w:val="0"/>
        <w:jc w:val="both"/>
        <w:rPr>
          <w:rFonts w:ascii="Arial" w:eastAsia="Arial" w:hAnsi="Arial" w:cs="Arial"/>
          <w:sz w:val="22"/>
          <w:szCs w:val="22"/>
        </w:rPr>
      </w:pPr>
    </w:p>
    <w:p w14:paraId="14BFEE6B" w14:textId="77777777" w:rsidR="009A6ECE" w:rsidRDefault="00EB405F">
      <w:pPr>
        <w:widowControl w:val="0"/>
        <w:jc w:val="center"/>
        <w:rPr>
          <w:rFonts w:ascii="Arial" w:eastAsia="Arial" w:hAnsi="Arial" w:cs="Arial"/>
          <w:b/>
          <w:bCs/>
          <w:sz w:val="22"/>
          <w:szCs w:val="22"/>
        </w:rPr>
      </w:pPr>
      <w:r>
        <w:rPr>
          <w:rFonts w:ascii="Arial" w:eastAsia="Arial" w:hAnsi="Arial" w:cs="Arial"/>
          <w:b/>
          <w:bCs/>
          <w:sz w:val="22"/>
          <w:szCs w:val="22"/>
        </w:rPr>
        <w:t>RESUELVE:</w:t>
      </w:r>
    </w:p>
    <w:p w14:paraId="14BFEE6C" w14:textId="77777777" w:rsidR="009A6ECE" w:rsidRDefault="009A6ECE">
      <w:pPr>
        <w:widowControl w:val="0"/>
        <w:jc w:val="both"/>
        <w:rPr>
          <w:rFonts w:ascii="Arial" w:eastAsia="Arial" w:hAnsi="Arial" w:cs="Arial"/>
          <w:sz w:val="22"/>
          <w:szCs w:val="22"/>
        </w:rPr>
      </w:pPr>
    </w:p>
    <w:p w14:paraId="14BFEE6D" w14:textId="5DF8DA25" w:rsidR="009A6ECE" w:rsidRDefault="00EB405F">
      <w:pPr>
        <w:widowControl w:val="0"/>
        <w:jc w:val="both"/>
        <w:rPr>
          <w:rFonts w:ascii="Arial" w:eastAsia="Arial" w:hAnsi="Arial" w:cs="Arial"/>
          <w:sz w:val="22"/>
          <w:szCs w:val="22"/>
        </w:rPr>
      </w:pPr>
      <w:r>
        <w:rPr>
          <w:rFonts w:ascii="Arial" w:eastAsia="Arial" w:hAnsi="Arial" w:cs="Arial"/>
          <w:b/>
          <w:bCs/>
          <w:sz w:val="22"/>
          <w:szCs w:val="22"/>
        </w:rPr>
        <w:t>ARTÍCULO PRIMERO.</w:t>
      </w:r>
      <w:r>
        <w:rPr>
          <w:rFonts w:ascii="Arial" w:eastAsia="Arial" w:hAnsi="Arial" w:cs="Arial"/>
          <w:sz w:val="22"/>
          <w:szCs w:val="22"/>
        </w:rPr>
        <w:t xml:space="preserve"> Declárase culminada la actuación administrativa relacionada con la</w:t>
      </w:r>
      <w:r w:rsidR="00E14765">
        <w:rPr>
          <w:rFonts w:ascii="Arial" w:eastAsia="Arial" w:hAnsi="Arial" w:cs="Arial"/>
          <w:sz w:val="22"/>
          <w:szCs w:val="22"/>
        </w:rPr>
        <w:t xml:space="preserve"> </w:t>
      </w:r>
      <w:r w:rsidRPr="00E14765">
        <w:rPr>
          <w:rFonts w:ascii="Arial" w:eastAsia="Arial" w:hAnsi="Arial" w:cs="Arial"/>
          <w:color w:val="000000" w:themeColor="text1"/>
          <w:sz w:val="22"/>
          <w:szCs w:val="22"/>
        </w:rPr>
        <w:t xml:space="preserve">verificación del cumplimiento de la orden de hacer impuesta a la sociedad enajenadora </w:t>
      </w:r>
      <w:r w:rsidRPr="00E14765">
        <w:rPr>
          <w:rFonts w:ascii="Arial" w:eastAsia="Arial" w:hAnsi="Arial" w:cs="Arial"/>
          <w:color w:val="000000" w:themeColor="text1"/>
          <w:sz w:val="22"/>
          <w:szCs w:val="22"/>
          <w:highlight w:val="white"/>
        </w:rPr>
        <w:t>ASOCIACIÓN DE VIVIENDA LA INDEPENDENCIA - EN LIQUIDACIÓN,</w:t>
      </w:r>
      <w:r w:rsidRPr="00E14765">
        <w:rPr>
          <w:rFonts w:ascii="Arial" w:eastAsia="Arial" w:hAnsi="Arial" w:cs="Arial"/>
          <w:color w:val="000000" w:themeColor="text1"/>
          <w:sz w:val="22"/>
          <w:szCs w:val="22"/>
        </w:rPr>
        <w:t xml:space="preserve"> identificada con NIT. </w:t>
      </w:r>
      <w:r w:rsidRPr="00E14765">
        <w:rPr>
          <w:rFonts w:ascii="Arial" w:eastAsia="Arial" w:hAnsi="Arial" w:cs="Arial"/>
          <w:color w:val="000000" w:themeColor="text1"/>
          <w:sz w:val="22"/>
          <w:szCs w:val="22"/>
          <w:highlight w:val="white"/>
        </w:rPr>
        <w:t>900.405.323-8</w:t>
      </w:r>
      <w:r w:rsidRPr="00E14765">
        <w:rPr>
          <w:rFonts w:ascii="Arial" w:eastAsia="Arial" w:hAnsi="Arial" w:cs="Arial"/>
          <w:color w:val="000000" w:themeColor="text1"/>
          <w:sz w:val="22"/>
          <w:szCs w:val="22"/>
        </w:rPr>
        <w:t>, representada legalmente por la señora MARIA CONCEPCIÓN MORA VACA (o quien haga sus veces), en la Resolución No.128 de 22 de febrero de 2022, "</w:t>
      </w:r>
      <w:r w:rsidRPr="00E14765">
        <w:rPr>
          <w:rFonts w:ascii="Arial" w:eastAsia="Arial" w:hAnsi="Arial" w:cs="Arial"/>
          <w:i/>
          <w:iCs/>
          <w:color w:val="000000" w:themeColor="text1"/>
          <w:sz w:val="22"/>
          <w:szCs w:val="22"/>
        </w:rPr>
        <w:t>Por la cual se impone una sanción y se imparte una orden</w:t>
      </w:r>
      <w:r w:rsidRPr="00E14765">
        <w:rPr>
          <w:rFonts w:ascii="Arial" w:eastAsia="Arial" w:hAnsi="Arial" w:cs="Arial"/>
          <w:color w:val="000000" w:themeColor="text1"/>
          <w:sz w:val="22"/>
          <w:szCs w:val="22"/>
        </w:rPr>
        <w:t xml:space="preserve">", por encontrarse plenamente </w:t>
      </w:r>
      <w:r w:rsidRPr="00E14765">
        <w:rPr>
          <w:rFonts w:ascii="Arial" w:eastAsia="Arial" w:hAnsi="Arial" w:cs="Arial"/>
          <w:color w:val="000000" w:themeColor="text1"/>
          <w:sz w:val="22"/>
          <w:szCs w:val="22"/>
        </w:rPr>
        <w:lastRenderedPageBreak/>
        <w:t xml:space="preserve">cumplida y subsanados los hechos que dieron lugar a esta, de conformidad con las razones expuestas en la parte motiva del presente Acto Administrativo.  </w:t>
      </w:r>
    </w:p>
    <w:p w14:paraId="14BFEE6E" w14:textId="77777777" w:rsidR="009A6ECE" w:rsidRDefault="009A6ECE">
      <w:pPr>
        <w:widowControl w:val="0"/>
        <w:jc w:val="both"/>
        <w:rPr>
          <w:rFonts w:ascii="Arial" w:eastAsia="Arial" w:hAnsi="Arial" w:cs="Arial"/>
          <w:b/>
          <w:bCs/>
          <w:sz w:val="22"/>
          <w:szCs w:val="22"/>
        </w:rPr>
      </w:pPr>
    </w:p>
    <w:p w14:paraId="14BFEE6F" w14:textId="43DF8F5C" w:rsidR="009A6ECE" w:rsidRDefault="00EB405F">
      <w:pPr>
        <w:jc w:val="both"/>
        <w:rPr>
          <w:rFonts w:ascii="Arial" w:eastAsia="Arial" w:hAnsi="Arial" w:cs="Arial"/>
          <w:sz w:val="22"/>
          <w:szCs w:val="22"/>
        </w:rPr>
      </w:pPr>
      <w:r>
        <w:rPr>
          <w:rFonts w:ascii="Arial" w:eastAsia="Arial" w:hAnsi="Arial" w:cs="Arial"/>
          <w:b/>
          <w:bCs/>
          <w:sz w:val="22"/>
          <w:szCs w:val="22"/>
        </w:rPr>
        <w:t>ARTICULO SEGUNDO:</w:t>
      </w:r>
      <w:r>
        <w:rPr>
          <w:rFonts w:ascii="Arial" w:eastAsia="Arial" w:hAnsi="Arial" w:cs="Arial"/>
          <w:sz w:val="22"/>
          <w:szCs w:val="22"/>
        </w:rPr>
        <w:t xml:space="preserve"> Notificar el contenido de la presente Resolución al representante </w:t>
      </w:r>
      <w:r w:rsidRPr="00E14765">
        <w:rPr>
          <w:rFonts w:ascii="Arial" w:eastAsia="Arial" w:hAnsi="Arial" w:cs="Arial"/>
          <w:color w:val="000000" w:themeColor="text1"/>
          <w:sz w:val="22"/>
          <w:szCs w:val="22"/>
        </w:rPr>
        <w:t xml:space="preserve">legal y/o al apoderado de la sociedad enajenadora </w:t>
      </w:r>
      <w:r w:rsidRPr="00E14765">
        <w:rPr>
          <w:rFonts w:ascii="Arial" w:eastAsia="Arial" w:hAnsi="Arial" w:cs="Arial"/>
          <w:color w:val="000000" w:themeColor="text1"/>
          <w:sz w:val="22"/>
          <w:szCs w:val="22"/>
          <w:highlight w:val="white"/>
        </w:rPr>
        <w:t>ASOCIACIÓN DE VIVIENDA LA INDEPENDENCIA - EN LIQUIDACIÓN,</w:t>
      </w:r>
      <w:r w:rsidRPr="00E14765">
        <w:rPr>
          <w:rFonts w:ascii="Arial" w:eastAsia="Arial" w:hAnsi="Arial" w:cs="Arial"/>
          <w:color w:val="000000" w:themeColor="text1"/>
          <w:sz w:val="22"/>
          <w:szCs w:val="22"/>
        </w:rPr>
        <w:t xml:space="preserve"> identificada con NIT. </w:t>
      </w:r>
      <w:r w:rsidRPr="00E14765">
        <w:rPr>
          <w:rFonts w:ascii="Arial" w:eastAsia="Arial" w:hAnsi="Arial" w:cs="Arial"/>
          <w:color w:val="000000" w:themeColor="text1"/>
          <w:sz w:val="22"/>
          <w:szCs w:val="22"/>
          <w:highlight w:val="white"/>
        </w:rPr>
        <w:t>900.405.323-8</w:t>
      </w:r>
      <w:r w:rsidRPr="00E14765">
        <w:rPr>
          <w:rFonts w:ascii="Arial" w:eastAsia="Arial" w:hAnsi="Arial" w:cs="Arial"/>
          <w:color w:val="000000" w:themeColor="text1"/>
          <w:sz w:val="22"/>
          <w:szCs w:val="22"/>
        </w:rPr>
        <w:t xml:space="preserve">, </w:t>
      </w:r>
      <w:r w:rsidR="008A7423" w:rsidRPr="00EE6DD0">
        <w:rPr>
          <w:rFonts w:ascii="Arial" w:eastAsia="Arial" w:hAnsi="Arial" w:cs="Arial"/>
          <w:color w:val="000000" w:themeColor="text1"/>
          <w:sz w:val="22"/>
          <w:szCs w:val="22"/>
        </w:rPr>
        <w:t>representada legalmente por la señora MARIA CONCEPCIÓN MORA VACA (o quien haga sus veces)</w:t>
      </w:r>
      <w:r w:rsidR="00A84D96">
        <w:rPr>
          <w:rFonts w:ascii="Arial" w:eastAsia="Arial" w:hAnsi="Arial" w:cs="Arial"/>
          <w:color w:val="000000" w:themeColor="text1"/>
          <w:sz w:val="22"/>
          <w:szCs w:val="22"/>
        </w:rPr>
        <w:t xml:space="preserve">, </w:t>
      </w:r>
      <w:r w:rsidRPr="00E14765">
        <w:rPr>
          <w:rFonts w:ascii="Arial" w:eastAsia="Arial" w:hAnsi="Arial" w:cs="Arial"/>
          <w:color w:val="000000" w:themeColor="text1"/>
          <w:sz w:val="22"/>
          <w:szCs w:val="22"/>
        </w:rPr>
        <w:t>para lo cual deberá enviarse citación para notificación a la dirección</w:t>
      </w:r>
      <w:r w:rsidRPr="00A84D96">
        <w:rPr>
          <w:rFonts w:ascii="Arial" w:eastAsia="Arial" w:hAnsi="Arial" w:cs="Arial"/>
          <w:color w:val="000000" w:themeColor="text1"/>
          <w:sz w:val="22"/>
          <w:szCs w:val="22"/>
        </w:rPr>
        <w:t xml:space="preserve"> </w:t>
      </w:r>
      <w:r w:rsidR="00E14765" w:rsidRPr="00E14765">
        <w:rPr>
          <w:rFonts w:ascii="Arial" w:eastAsia="Arial" w:hAnsi="Arial" w:cs="Arial"/>
          <w:b/>
          <w:bCs/>
          <w:color w:val="000000" w:themeColor="text1"/>
          <w:sz w:val="22"/>
          <w:szCs w:val="22"/>
          <w:u w:val="single"/>
        </w:rPr>
        <w:t>Carrera</w:t>
      </w:r>
      <w:r w:rsidRPr="00E14765">
        <w:rPr>
          <w:rFonts w:ascii="Arial" w:eastAsia="Arial" w:hAnsi="Arial" w:cs="Arial"/>
          <w:b/>
          <w:bCs/>
          <w:color w:val="000000" w:themeColor="text1"/>
          <w:sz w:val="22"/>
          <w:szCs w:val="22"/>
          <w:u w:val="single"/>
        </w:rPr>
        <w:t xml:space="preserve"> 1 E</w:t>
      </w:r>
      <w:r w:rsidR="00106E21">
        <w:rPr>
          <w:rFonts w:ascii="Arial" w:eastAsia="Arial" w:hAnsi="Arial" w:cs="Arial"/>
          <w:b/>
          <w:bCs/>
          <w:color w:val="000000" w:themeColor="text1"/>
          <w:sz w:val="22"/>
          <w:szCs w:val="22"/>
          <w:u w:val="single"/>
        </w:rPr>
        <w:t>ste</w:t>
      </w:r>
      <w:r w:rsidRPr="00E14765">
        <w:rPr>
          <w:rFonts w:ascii="Arial" w:eastAsia="Arial" w:hAnsi="Arial" w:cs="Arial"/>
          <w:b/>
          <w:bCs/>
          <w:color w:val="000000" w:themeColor="text1"/>
          <w:sz w:val="22"/>
          <w:szCs w:val="22"/>
          <w:u w:val="single"/>
        </w:rPr>
        <w:t xml:space="preserve"> </w:t>
      </w:r>
      <w:r w:rsidR="00E14765" w:rsidRPr="00E14765">
        <w:rPr>
          <w:rFonts w:ascii="Arial" w:eastAsia="Arial" w:hAnsi="Arial" w:cs="Arial"/>
          <w:b/>
          <w:bCs/>
          <w:color w:val="000000" w:themeColor="text1"/>
          <w:sz w:val="22"/>
          <w:szCs w:val="22"/>
          <w:u w:val="single"/>
        </w:rPr>
        <w:t>No.</w:t>
      </w:r>
      <w:r w:rsidRPr="00E14765">
        <w:rPr>
          <w:rFonts w:ascii="Arial" w:eastAsia="Arial" w:hAnsi="Arial" w:cs="Arial"/>
          <w:b/>
          <w:bCs/>
          <w:color w:val="000000" w:themeColor="text1"/>
          <w:sz w:val="22"/>
          <w:szCs w:val="22"/>
          <w:u w:val="single"/>
        </w:rPr>
        <w:t>72</w:t>
      </w:r>
      <w:r w:rsidR="00106E21">
        <w:rPr>
          <w:rFonts w:ascii="Arial" w:eastAsia="Arial" w:hAnsi="Arial" w:cs="Arial"/>
          <w:b/>
          <w:bCs/>
          <w:color w:val="000000" w:themeColor="text1"/>
          <w:sz w:val="22"/>
          <w:szCs w:val="22"/>
          <w:u w:val="single"/>
        </w:rPr>
        <w:t xml:space="preserve"> </w:t>
      </w:r>
      <w:r w:rsidRPr="00E14765">
        <w:rPr>
          <w:rFonts w:ascii="Arial" w:eastAsia="Arial" w:hAnsi="Arial" w:cs="Arial"/>
          <w:b/>
          <w:bCs/>
          <w:color w:val="000000" w:themeColor="text1"/>
          <w:sz w:val="22"/>
          <w:szCs w:val="22"/>
          <w:u w:val="single"/>
        </w:rPr>
        <w:t>A</w:t>
      </w:r>
      <w:r w:rsidR="00E14765" w:rsidRPr="00E14765">
        <w:rPr>
          <w:rFonts w:ascii="Arial" w:eastAsia="Arial" w:hAnsi="Arial" w:cs="Arial"/>
          <w:b/>
          <w:bCs/>
          <w:color w:val="000000" w:themeColor="text1"/>
          <w:sz w:val="22"/>
          <w:szCs w:val="22"/>
          <w:u w:val="single"/>
        </w:rPr>
        <w:t xml:space="preserve"> </w:t>
      </w:r>
      <w:r w:rsidRPr="00E14765">
        <w:rPr>
          <w:rFonts w:ascii="Arial" w:eastAsia="Arial" w:hAnsi="Arial" w:cs="Arial"/>
          <w:b/>
          <w:bCs/>
          <w:color w:val="000000" w:themeColor="text1"/>
          <w:sz w:val="22"/>
          <w:szCs w:val="22"/>
          <w:u w:val="single"/>
        </w:rPr>
        <w:t>-</w:t>
      </w:r>
      <w:r w:rsidR="00E14765" w:rsidRPr="00E14765">
        <w:rPr>
          <w:rFonts w:ascii="Arial" w:eastAsia="Arial" w:hAnsi="Arial" w:cs="Arial"/>
          <w:b/>
          <w:bCs/>
          <w:color w:val="000000" w:themeColor="text1"/>
          <w:sz w:val="22"/>
          <w:szCs w:val="22"/>
          <w:u w:val="single"/>
        </w:rPr>
        <w:t xml:space="preserve"> </w:t>
      </w:r>
      <w:r w:rsidRPr="00E14765">
        <w:rPr>
          <w:rFonts w:ascii="Arial" w:eastAsia="Arial" w:hAnsi="Arial" w:cs="Arial"/>
          <w:b/>
          <w:bCs/>
          <w:color w:val="000000" w:themeColor="text1"/>
          <w:sz w:val="22"/>
          <w:szCs w:val="22"/>
          <w:u w:val="single"/>
        </w:rPr>
        <w:t>34 S</w:t>
      </w:r>
      <w:r w:rsidR="00106E21">
        <w:rPr>
          <w:rFonts w:ascii="Arial" w:eastAsia="Arial" w:hAnsi="Arial" w:cs="Arial"/>
          <w:b/>
          <w:bCs/>
          <w:color w:val="000000" w:themeColor="text1"/>
          <w:sz w:val="22"/>
          <w:szCs w:val="22"/>
          <w:u w:val="single"/>
        </w:rPr>
        <w:t xml:space="preserve">ur </w:t>
      </w:r>
      <w:r w:rsidR="00A84D96" w:rsidRPr="00A84D96">
        <w:rPr>
          <w:rFonts w:ascii="Arial" w:eastAsia="Arial" w:hAnsi="Arial" w:cs="Arial"/>
          <w:color w:val="000000" w:themeColor="text1"/>
          <w:sz w:val="22"/>
          <w:szCs w:val="22"/>
        </w:rPr>
        <w:t>de Bogotá,</w:t>
      </w:r>
      <w:r w:rsidRPr="00E14765">
        <w:rPr>
          <w:rFonts w:ascii="Arial" w:eastAsia="Arial" w:hAnsi="Arial" w:cs="Arial"/>
          <w:b/>
          <w:bCs/>
          <w:color w:val="000000" w:themeColor="text1"/>
          <w:sz w:val="22"/>
          <w:szCs w:val="22"/>
        </w:rPr>
        <w:t xml:space="preserve"> </w:t>
      </w:r>
      <w:r w:rsidRPr="00E14765">
        <w:rPr>
          <w:rFonts w:ascii="Arial" w:eastAsia="Arial" w:hAnsi="Arial" w:cs="Arial"/>
          <w:color w:val="000000" w:themeColor="text1"/>
          <w:sz w:val="22"/>
          <w:szCs w:val="22"/>
        </w:rPr>
        <w:t>o, en su defecto, de conformidad con las normas de notificación previstas en la Ley 1437 de 2011.</w:t>
      </w:r>
    </w:p>
    <w:p w14:paraId="14BFEE70" w14:textId="77777777" w:rsidR="009A6ECE" w:rsidRPr="00A84D96" w:rsidRDefault="009A6ECE">
      <w:pPr>
        <w:rPr>
          <w:rFonts w:ascii="Arial" w:eastAsia="Arial" w:hAnsi="Arial" w:cs="Arial"/>
          <w:color w:val="000000" w:themeColor="text1"/>
          <w:sz w:val="22"/>
          <w:szCs w:val="22"/>
        </w:rPr>
      </w:pPr>
    </w:p>
    <w:p w14:paraId="14BFEE71" w14:textId="6BA64422" w:rsidR="009A6ECE" w:rsidRPr="00A84D96" w:rsidRDefault="00EB405F">
      <w:pPr>
        <w:jc w:val="both"/>
        <w:rPr>
          <w:rFonts w:ascii="Arial" w:eastAsia="Arial" w:hAnsi="Arial" w:cs="Arial"/>
          <w:color w:val="000000" w:themeColor="text1"/>
          <w:sz w:val="22"/>
          <w:szCs w:val="22"/>
        </w:rPr>
      </w:pPr>
      <w:r w:rsidRPr="00A84D96">
        <w:rPr>
          <w:rFonts w:ascii="Arial" w:eastAsia="Arial" w:hAnsi="Arial" w:cs="Arial"/>
          <w:b/>
          <w:bCs/>
          <w:color w:val="000000" w:themeColor="text1"/>
          <w:sz w:val="22"/>
          <w:szCs w:val="22"/>
        </w:rPr>
        <w:t xml:space="preserve">ARTÍCULO TERCERO: </w:t>
      </w:r>
      <w:r w:rsidRPr="00A84D96">
        <w:rPr>
          <w:rFonts w:ascii="Arial" w:eastAsia="Arial" w:hAnsi="Arial" w:cs="Arial"/>
          <w:color w:val="000000" w:themeColor="text1"/>
          <w:sz w:val="22"/>
          <w:szCs w:val="22"/>
        </w:rPr>
        <w:t xml:space="preserve">Notificar el contenido de esta Resolución al </w:t>
      </w:r>
      <w:r w:rsidR="00106E21">
        <w:rPr>
          <w:rFonts w:ascii="Arial" w:eastAsia="Arial" w:hAnsi="Arial" w:cs="Arial"/>
          <w:color w:val="000000" w:themeColor="text1"/>
          <w:sz w:val="22"/>
          <w:szCs w:val="22"/>
        </w:rPr>
        <w:t>propietario del</w:t>
      </w:r>
      <w:r w:rsidR="00106E21" w:rsidRPr="00106E21">
        <w:rPr>
          <w:rFonts w:ascii="Arial" w:eastAsia="Arial" w:hAnsi="Arial" w:cs="Arial"/>
          <w:color w:val="000000" w:themeColor="text1"/>
          <w:sz w:val="22"/>
          <w:szCs w:val="22"/>
        </w:rPr>
        <w:t xml:space="preserve"> </w:t>
      </w:r>
      <w:r w:rsidR="00106E21" w:rsidRPr="00EE6DD0">
        <w:rPr>
          <w:rFonts w:ascii="Arial" w:eastAsia="Arial" w:hAnsi="Arial" w:cs="Arial"/>
          <w:color w:val="000000" w:themeColor="text1"/>
          <w:sz w:val="22"/>
          <w:szCs w:val="22"/>
        </w:rPr>
        <w:t>apartamento 203 torre 12</w:t>
      </w:r>
      <w:r w:rsidR="00106E21">
        <w:rPr>
          <w:rFonts w:ascii="Arial" w:eastAsia="Arial" w:hAnsi="Arial" w:cs="Arial"/>
          <w:color w:val="000000" w:themeColor="text1"/>
          <w:sz w:val="22"/>
          <w:szCs w:val="22"/>
        </w:rPr>
        <w:t xml:space="preserve"> </w:t>
      </w:r>
      <w:r w:rsidRPr="00A84D96">
        <w:rPr>
          <w:rFonts w:ascii="Arial" w:eastAsia="Arial" w:hAnsi="Arial" w:cs="Arial"/>
          <w:color w:val="000000" w:themeColor="text1"/>
          <w:sz w:val="22"/>
          <w:szCs w:val="22"/>
        </w:rPr>
        <w:t>(o quien haga sus veces) del proyecto de vivienda CONJUNTO RESIDENCIAL VENTANAS DE USMINA</w:t>
      </w:r>
      <w:r w:rsidR="00A84D96">
        <w:rPr>
          <w:rFonts w:ascii="Arial" w:eastAsia="Arial" w:hAnsi="Arial" w:cs="Arial"/>
          <w:color w:val="000000" w:themeColor="text1"/>
          <w:sz w:val="22"/>
          <w:szCs w:val="22"/>
        </w:rPr>
        <w:t xml:space="preserve"> </w:t>
      </w:r>
      <w:r w:rsidRPr="00A84D96">
        <w:rPr>
          <w:rFonts w:ascii="Arial" w:eastAsia="Arial" w:hAnsi="Arial" w:cs="Arial"/>
          <w:color w:val="000000" w:themeColor="text1"/>
          <w:sz w:val="22"/>
          <w:szCs w:val="22"/>
        </w:rPr>
        <w:t xml:space="preserve">- PROPIEDAD HORIZONTAL, para lo cual deberá enviarse citación para notificación personal a la </w:t>
      </w:r>
      <w:r w:rsidR="00A84D96" w:rsidRPr="00106E21">
        <w:rPr>
          <w:rFonts w:ascii="Arial" w:eastAsia="Arial" w:hAnsi="Arial" w:cs="Arial"/>
          <w:color w:val="000000" w:themeColor="text1"/>
          <w:sz w:val="22"/>
          <w:szCs w:val="22"/>
        </w:rPr>
        <w:t>C</w:t>
      </w:r>
      <w:r w:rsidRPr="00106E21">
        <w:rPr>
          <w:rFonts w:ascii="Arial" w:eastAsia="Arial" w:hAnsi="Arial" w:cs="Arial"/>
          <w:color w:val="000000" w:themeColor="text1"/>
          <w:sz w:val="22"/>
          <w:szCs w:val="22"/>
        </w:rPr>
        <w:t xml:space="preserve">arrera 141 </w:t>
      </w:r>
      <w:r w:rsidR="00A84D96" w:rsidRPr="00106E21">
        <w:rPr>
          <w:rFonts w:ascii="Arial" w:eastAsia="Arial" w:hAnsi="Arial" w:cs="Arial"/>
          <w:color w:val="000000" w:themeColor="text1"/>
          <w:sz w:val="22"/>
          <w:szCs w:val="22"/>
        </w:rPr>
        <w:t>No.</w:t>
      </w:r>
      <w:r w:rsidRPr="00106E21">
        <w:rPr>
          <w:rFonts w:ascii="Arial" w:eastAsia="Arial" w:hAnsi="Arial" w:cs="Arial"/>
          <w:color w:val="000000" w:themeColor="text1"/>
          <w:sz w:val="22"/>
          <w:szCs w:val="22"/>
        </w:rPr>
        <w:t>136</w:t>
      </w:r>
      <w:r w:rsidR="00106E21" w:rsidRPr="00106E21">
        <w:rPr>
          <w:rFonts w:ascii="Arial" w:eastAsia="Arial" w:hAnsi="Arial" w:cs="Arial"/>
          <w:color w:val="000000" w:themeColor="text1"/>
          <w:sz w:val="22"/>
          <w:szCs w:val="22"/>
        </w:rPr>
        <w:t xml:space="preserve"> </w:t>
      </w:r>
      <w:r w:rsidRPr="00106E21">
        <w:rPr>
          <w:rFonts w:ascii="Arial" w:eastAsia="Arial" w:hAnsi="Arial" w:cs="Arial"/>
          <w:color w:val="000000" w:themeColor="text1"/>
          <w:sz w:val="22"/>
          <w:szCs w:val="22"/>
        </w:rPr>
        <w:t>A - 75 S</w:t>
      </w:r>
      <w:r w:rsidR="00106E21" w:rsidRPr="00106E21">
        <w:rPr>
          <w:rFonts w:ascii="Arial" w:eastAsia="Arial" w:hAnsi="Arial" w:cs="Arial"/>
          <w:color w:val="000000" w:themeColor="text1"/>
          <w:sz w:val="22"/>
          <w:szCs w:val="22"/>
        </w:rPr>
        <w:t>ur apartamento 203 torre 12</w:t>
      </w:r>
      <w:r w:rsidRPr="00106E21">
        <w:rPr>
          <w:rFonts w:ascii="Arial" w:eastAsia="Arial" w:hAnsi="Arial" w:cs="Arial"/>
          <w:color w:val="000000" w:themeColor="text1"/>
          <w:sz w:val="22"/>
          <w:szCs w:val="22"/>
        </w:rPr>
        <w:t xml:space="preserve"> de Bogotá; o, en su</w:t>
      </w:r>
      <w:r w:rsidRPr="00A84D96">
        <w:rPr>
          <w:rFonts w:ascii="Arial" w:eastAsia="Arial" w:hAnsi="Arial" w:cs="Arial"/>
          <w:color w:val="000000" w:themeColor="text1"/>
          <w:sz w:val="22"/>
          <w:szCs w:val="22"/>
        </w:rPr>
        <w:t xml:space="preserve"> defecto, de conformidad con las normas de notificación previstas en la Ley 1437 de 2011.</w:t>
      </w:r>
    </w:p>
    <w:p w14:paraId="14BFEE72" w14:textId="77777777" w:rsidR="009A6ECE" w:rsidRDefault="009A6ECE">
      <w:pPr>
        <w:widowControl w:val="0"/>
        <w:jc w:val="both"/>
        <w:rPr>
          <w:rFonts w:ascii="Arial" w:eastAsia="Arial" w:hAnsi="Arial" w:cs="Arial"/>
          <w:b/>
          <w:bCs/>
          <w:sz w:val="22"/>
          <w:szCs w:val="22"/>
        </w:rPr>
      </w:pPr>
    </w:p>
    <w:p w14:paraId="14BFEE73" w14:textId="77777777" w:rsidR="009A6ECE" w:rsidRDefault="00EB405F">
      <w:pPr>
        <w:widowControl w:val="0"/>
        <w:jc w:val="both"/>
        <w:rPr>
          <w:rFonts w:ascii="Arial" w:eastAsia="Arial" w:hAnsi="Arial" w:cs="Arial"/>
          <w:sz w:val="22"/>
          <w:szCs w:val="22"/>
        </w:rPr>
      </w:pPr>
      <w:r>
        <w:rPr>
          <w:rFonts w:ascii="Arial" w:eastAsia="Arial" w:hAnsi="Arial" w:cs="Arial"/>
          <w:b/>
          <w:bCs/>
          <w:sz w:val="22"/>
          <w:szCs w:val="22"/>
        </w:rPr>
        <w:t xml:space="preserve">ARTÍCULO CUARTO: </w:t>
      </w:r>
      <w:r>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14BFEE74" w14:textId="77777777" w:rsidR="009A6ECE" w:rsidRDefault="009A6ECE">
      <w:pPr>
        <w:widowControl w:val="0"/>
        <w:jc w:val="both"/>
        <w:rPr>
          <w:rFonts w:ascii="Arial" w:eastAsia="Arial" w:hAnsi="Arial" w:cs="Arial"/>
          <w:b/>
          <w:bCs/>
          <w:sz w:val="22"/>
          <w:szCs w:val="22"/>
        </w:rPr>
      </w:pPr>
    </w:p>
    <w:p w14:paraId="14BFEE75" w14:textId="77777777" w:rsidR="009A6ECE" w:rsidRDefault="00EB405F">
      <w:pPr>
        <w:widowControl w:val="0"/>
        <w:jc w:val="both"/>
        <w:rPr>
          <w:rFonts w:ascii="Arial" w:eastAsia="Arial" w:hAnsi="Arial" w:cs="Arial"/>
          <w:sz w:val="22"/>
          <w:szCs w:val="22"/>
        </w:rPr>
      </w:pPr>
      <w:r>
        <w:rPr>
          <w:rFonts w:ascii="Arial" w:eastAsia="Arial" w:hAnsi="Arial" w:cs="Arial"/>
          <w:b/>
          <w:bCs/>
          <w:sz w:val="22"/>
          <w:szCs w:val="22"/>
        </w:rPr>
        <w:t>ARTÍCULO QUINTO.</w:t>
      </w:r>
      <w:r>
        <w:rPr>
          <w:rFonts w:ascii="Arial" w:eastAsia="Arial" w:hAnsi="Arial" w:cs="Arial"/>
          <w:sz w:val="22"/>
          <w:szCs w:val="22"/>
        </w:rPr>
        <w:t xml:space="preserve"> Una vez en firme el presente acto administrativo se procederá con su archivo.</w:t>
      </w:r>
    </w:p>
    <w:p w14:paraId="14BFEE76" w14:textId="77777777" w:rsidR="009A6ECE" w:rsidRDefault="009A6ECE">
      <w:pPr>
        <w:widowControl w:val="0"/>
        <w:jc w:val="both"/>
        <w:rPr>
          <w:rFonts w:ascii="Arial" w:eastAsia="Arial" w:hAnsi="Arial" w:cs="Arial"/>
          <w:b/>
          <w:bCs/>
          <w:sz w:val="22"/>
          <w:szCs w:val="22"/>
        </w:rPr>
      </w:pPr>
    </w:p>
    <w:p w14:paraId="14BFEE77" w14:textId="77777777" w:rsidR="009A6ECE" w:rsidRDefault="00EB405F">
      <w:pPr>
        <w:widowControl w:val="0"/>
        <w:jc w:val="both"/>
        <w:rPr>
          <w:rFonts w:ascii="Arial" w:eastAsia="Arial" w:hAnsi="Arial" w:cs="Arial"/>
          <w:sz w:val="22"/>
          <w:szCs w:val="22"/>
        </w:rPr>
      </w:pPr>
      <w:r>
        <w:rPr>
          <w:rFonts w:ascii="Arial" w:eastAsia="Arial" w:hAnsi="Arial" w:cs="Arial"/>
          <w:b/>
          <w:bCs/>
          <w:sz w:val="22"/>
          <w:szCs w:val="22"/>
        </w:rPr>
        <w:t xml:space="preserve">ARTÍCULO SEXTO. </w:t>
      </w:r>
      <w:r>
        <w:rPr>
          <w:rFonts w:ascii="Arial" w:eastAsia="Arial" w:hAnsi="Arial" w:cs="Arial"/>
          <w:sz w:val="22"/>
          <w:szCs w:val="22"/>
        </w:rPr>
        <w:t>La presente resolución rige a partir de la fecha de su expedición.</w:t>
      </w:r>
    </w:p>
    <w:p w14:paraId="14BFEE78" w14:textId="77777777" w:rsidR="009A6ECE" w:rsidRDefault="009A6ECE">
      <w:pPr>
        <w:widowControl w:val="0"/>
        <w:jc w:val="center"/>
        <w:rPr>
          <w:rFonts w:ascii="Arial" w:eastAsia="Arial" w:hAnsi="Arial" w:cs="Arial"/>
          <w:b/>
          <w:bCs/>
          <w:sz w:val="22"/>
          <w:szCs w:val="22"/>
        </w:rPr>
      </w:pPr>
    </w:p>
    <w:p w14:paraId="14BFEE79" w14:textId="77777777" w:rsidR="009A6ECE" w:rsidRDefault="009A6ECE">
      <w:pPr>
        <w:widowControl w:val="0"/>
        <w:jc w:val="center"/>
        <w:rPr>
          <w:rFonts w:ascii="Arial" w:eastAsia="Arial" w:hAnsi="Arial" w:cs="Arial"/>
          <w:b/>
          <w:bCs/>
          <w:sz w:val="22"/>
          <w:szCs w:val="22"/>
        </w:rPr>
      </w:pPr>
    </w:p>
    <w:p w14:paraId="14BFEE7A" w14:textId="77777777" w:rsidR="009A6ECE" w:rsidRDefault="00EB405F">
      <w:pPr>
        <w:widowControl w:val="0"/>
        <w:jc w:val="center"/>
        <w:rPr>
          <w:rFonts w:ascii="Arial" w:eastAsia="Arial" w:hAnsi="Arial" w:cs="Arial"/>
          <w:b/>
          <w:bCs/>
          <w:sz w:val="22"/>
          <w:szCs w:val="22"/>
        </w:rPr>
      </w:pPr>
      <w:r>
        <w:rPr>
          <w:rFonts w:ascii="Arial" w:eastAsia="Arial" w:hAnsi="Arial" w:cs="Arial"/>
          <w:b/>
          <w:bCs/>
          <w:sz w:val="22"/>
          <w:szCs w:val="22"/>
        </w:rPr>
        <w:t>NOTIFÍQUESE, COMUNÍQUESE Y CÚMPLASE.</w:t>
      </w:r>
    </w:p>
    <w:p w14:paraId="14BFEE7B" w14:textId="77777777" w:rsidR="009A6ECE" w:rsidRDefault="009A6ECE">
      <w:pPr>
        <w:widowControl w:val="0"/>
        <w:jc w:val="center"/>
        <w:rPr>
          <w:rFonts w:ascii="Arial" w:eastAsia="Arial" w:hAnsi="Arial" w:cs="Arial"/>
          <w:b/>
          <w:bCs/>
          <w:sz w:val="22"/>
          <w:szCs w:val="22"/>
        </w:rPr>
      </w:pPr>
    </w:p>
    <w:p w14:paraId="14BFEE7C" w14:textId="77777777" w:rsidR="009A6ECE" w:rsidRDefault="009A6ECE">
      <w:pPr>
        <w:widowControl w:val="0"/>
        <w:jc w:val="center"/>
        <w:rPr>
          <w:rFonts w:ascii="Arial" w:eastAsia="Arial" w:hAnsi="Arial" w:cs="Arial"/>
          <w:b/>
          <w:bCs/>
          <w:sz w:val="22"/>
          <w:szCs w:val="22"/>
        </w:rPr>
      </w:pPr>
    </w:p>
    <w:p w14:paraId="14BFEE7D" w14:textId="77777777" w:rsidR="009A6ECE" w:rsidRDefault="009A6ECE">
      <w:pPr>
        <w:widowControl w:val="0"/>
        <w:rPr>
          <w:rFonts w:ascii="Arial" w:eastAsia="Arial" w:hAnsi="Arial" w:cs="Arial"/>
          <w:b/>
          <w:bCs/>
          <w:sz w:val="22"/>
          <w:szCs w:val="22"/>
        </w:rPr>
      </w:pPr>
    </w:p>
    <w:p w14:paraId="14BFEE7E" w14:textId="77777777" w:rsidR="009A6ECE" w:rsidRDefault="009A6ECE">
      <w:pPr>
        <w:widowControl w:val="0"/>
        <w:jc w:val="both"/>
        <w:rPr>
          <w:rFonts w:ascii="Arial" w:eastAsia="Arial" w:hAnsi="Arial" w:cs="Arial"/>
          <w:sz w:val="22"/>
          <w:szCs w:val="22"/>
        </w:rPr>
      </w:pPr>
    </w:p>
    <w:p w14:paraId="14BFEE7F" w14:textId="77777777" w:rsidR="009A6ECE" w:rsidRDefault="00EB405F">
      <w:pPr>
        <w:widowControl w:val="0"/>
        <w:jc w:val="center"/>
        <w:rPr>
          <w:rFonts w:ascii="Arial" w:eastAsia="Arial" w:hAnsi="Arial" w:cs="Arial"/>
          <w:b/>
          <w:bCs/>
          <w:sz w:val="22"/>
          <w:szCs w:val="22"/>
        </w:rPr>
      </w:pPr>
      <w:r>
        <w:rPr>
          <w:rFonts w:ascii="Arial" w:eastAsia="Arial" w:hAnsi="Arial" w:cs="Arial"/>
          <w:b/>
          <w:bCs/>
          <w:sz w:val="22"/>
          <w:szCs w:val="22"/>
        </w:rPr>
        <w:t>JAZMÍN ROCÍO OROZCO RODRÍGUEZ</w:t>
      </w:r>
    </w:p>
    <w:p w14:paraId="14BFEE80" w14:textId="77777777" w:rsidR="009A6ECE" w:rsidRDefault="00EB405F">
      <w:pPr>
        <w:widowControl w:val="0"/>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14BFEE81" w14:textId="77777777" w:rsidR="009A6ECE" w:rsidRDefault="009A6ECE">
      <w:pPr>
        <w:widowControl w:val="0"/>
        <w:jc w:val="both"/>
        <w:rPr>
          <w:rFonts w:ascii="Arial" w:eastAsia="Arial" w:hAnsi="Arial" w:cs="Arial"/>
          <w:i/>
          <w:iCs/>
          <w:sz w:val="22"/>
          <w:szCs w:val="22"/>
        </w:rPr>
      </w:pPr>
    </w:p>
    <w:p w14:paraId="14BFEE82" w14:textId="77777777" w:rsidR="009A6ECE" w:rsidRDefault="00EB405F">
      <w:pPr>
        <w:jc w:val="both"/>
        <w:rPr>
          <w:rFonts w:ascii="Arial" w:eastAsia="Arial" w:hAnsi="Arial" w:cs="Arial"/>
          <w:i/>
          <w:iCs/>
          <w:sz w:val="16"/>
          <w:szCs w:val="16"/>
        </w:rPr>
      </w:pPr>
      <w:r>
        <w:rPr>
          <w:rFonts w:ascii="Arial" w:eastAsia="Arial" w:hAnsi="Arial" w:cs="Arial"/>
          <w:i/>
          <w:iCs/>
          <w:sz w:val="16"/>
          <w:szCs w:val="16"/>
        </w:rPr>
        <w:t>Proyectó: Daniel Santiago Cristiano González - Abogado Contratista – DICV</w:t>
      </w:r>
    </w:p>
    <w:p w14:paraId="14BFEE83" w14:textId="77777777" w:rsidR="009A6ECE" w:rsidRDefault="00EB405F">
      <w:pPr>
        <w:jc w:val="both"/>
        <w:rPr>
          <w:rFonts w:ascii="Arial" w:eastAsia="Arial" w:hAnsi="Arial" w:cs="Arial"/>
          <w:i/>
          <w:iCs/>
          <w:sz w:val="16"/>
          <w:szCs w:val="16"/>
        </w:rPr>
      </w:pPr>
      <w:r>
        <w:rPr>
          <w:rFonts w:ascii="Arial" w:eastAsia="Arial" w:hAnsi="Arial" w:cs="Arial"/>
          <w:i/>
          <w:iCs/>
          <w:sz w:val="16"/>
          <w:szCs w:val="16"/>
        </w:rPr>
        <w:t xml:space="preserve">Revisó: Mauricio Hernández Beltrán – Abogado Contratista – DICV </w:t>
      </w:r>
    </w:p>
    <w:p w14:paraId="14BFEE85" w14:textId="77777777" w:rsidR="009A6ECE" w:rsidRDefault="009A6ECE">
      <w:pPr>
        <w:pBdr>
          <w:top w:val="nil"/>
          <w:left w:val="nil"/>
          <w:bottom w:val="nil"/>
          <w:right w:val="nil"/>
          <w:between w:val="nil"/>
        </w:pBdr>
        <w:rPr>
          <w:rFonts w:ascii="Arial" w:eastAsia="Arial" w:hAnsi="Arial" w:cs="Arial"/>
          <w:b/>
          <w:bCs/>
          <w:sz w:val="22"/>
          <w:szCs w:val="22"/>
        </w:rPr>
      </w:pPr>
    </w:p>
    <w:sectPr w:rsidR="009A6ECE">
      <w:headerReference w:type="default" r:id="rId8"/>
      <w:footerReference w:type="default" r:id="rId9"/>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82E944" w14:textId="77777777" w:rsidR="0014287B" w:rsidRDefault="0014287B">
      <w:r>
        <w:separator/>
      </w:r>
    </w:p>
  </w:endnote>
  <w:endnote w:type="continuationSeparator" w:id="0">
    <w:p w14:paraId="4F20CC4F" w14:textId="77777777" w:rsidR="0014287B" w:rsidRDefault="001428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charset w:val="00"/>
    <w:family w:val="auto"/>
    <w:pitch w:val="default"/>
    <w:embedRegular r:id="rId1" w:fontKey="{DCB3A2E9-E403-4480-818D-8A377E0ED0E4}"/>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embedRegular r:id="rId2" w:fontKey="{EC5A1694-0A5A-4964-B231-1708036ACEA2}"/>
  </w:font>
  <w:font w:name="Aptos">
    <w:charset w:val="00"/>
    <w:family w:val="swiss"/>
    <w:pitch w:val="variable"/>
    <w:sig w:usb0="20000287" w:usb1="00000003" w:usb2="00000000" w:usb3="00000000" w:csb0="0000019F" w:csb1="00000000"/>
    <w:embedRegular r:id="rId3" w:fontKey="{975B43B9-003D-4D83-AD6D-2AF55FC0A31F}"/>
  </w:font>
  <w:font w:name="Helvetica">
    <w:panose1 w:val="020B0604020202020204"/>
    <w:charset w:val="00"/>
    <w:family w:val="swiss"/>
    <w:pitch w:val="variable"/>
    <w:sig w:usb0="E0002EFF" w:usb1="C000785B" w:usb2="00000009" w:usb3="00000000" w:csb0="000001FF" w:csb1="00000000"/>
    <w:embedRegular r:id="rId4" w:fontKey="{6E92D2B1-76EE-42B3-AC68-C535582BA5C8}"/>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45FC30CC-BE76-44F9-96D4-C55E29CA8989}"/>
    <w:embedBold r:id="rId6" w:fontKey="{35638B6F-B911-4D9F-92FB-526E8F225BB0}"/>
  </w:font>
  <w:font w:name="Cambria">
    <w:panose1 w:val="02040503050406030204"/>
    <w:charset w:val="00"/>
    <w:family w:val="roman"/>
    <w:pitch w:val="variable"/>
    <w:sig w:usb0="E00006FF" w:usb1="420024FF" w:usb2="02000000" w:usb3="00000000" w:csb0="0000019F" w:csb1="00000000"/>
    <w:embedRegular r:id="rId7" w:fontKey="{8256112C-C546-413D-B836-4B223FFB2D9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BFEE8E" w14:textId="77777777" w:rsidR="009A6ECE" w:rsidRDefault="00EB405F">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14BFEE98" wp14:editId="14BFEE99">
          <wp:simplePos x="0" y="0"/>
          <wp:positionH relativeFrom="column">
            <wp:posOffset>2239010</wp:posOffset>
          </wp:positionH>
          <wp:positionV relativeFrom="paragraph">
            <wp:posOffset>74295</wp:posOffset>
          </wp:positionV>
          <wp:extent cx="2133600" cy="861695"/>
          <wp:effectExtent l="9525" t="9525" r="9525" b="9525"/>
          <wp:wrapSquare wrapText="bothSides" distT="0" distB="0" distL="114300" distR="114300"/>
          <wp:docPr id="4105" name="image2.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w="9525">
                    <a:solidFill>
                      <a:srgbClr val="000000"/>
                    </a:solidFill>
                    <a:prstDash val="solid"/>
                  </a:ln>
                </pic:spPr>
              </pic:pic>
            </a:graphicData>
          </a:graphic>
        </wp:anchor>
      </w:drawing>
    </w:r>
  </w:p>
  <w:p w14:paraId="14BFEE8F" w14:textId="6D3C9F90" w:rsidR="009A6ECE" w:rsidRDefault="00EB405F">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4465AC">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4465AC">
      <w:rPr>
        <w:b/>
        <w:bCs/>
        <w:noProof/>
        <w:color w:val="000000"/>
      </w:rPr>
      <w:t>2</w:t>
    </w:r>
    <w:r>
      <w:rPr>
        <w:b/>
        <w:bCs/>
        <w:color w:val="000000"/>
      </w:rPr>
      <w:fldChar w:fldCharType="end"/>
    </w:r>
  </w:p>
  <w:p w14:paraId="14BFEE90" w14:textId="77777777" w:rsidR="009A6ECE" w:rsidRDefault="00EB405F">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14BFEE91" w14:textId="77777777" w:rsidR="009A6ECE" w:rsidRDefault="00EB405F">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14BFEE9A" wp14:editId="14BFEE9B">
              <wp:simplePos x="0" y="0"/>
              <wp:positionH relativeFrom="column">
                <wp:posOffset>5184777</wp:posOffset>
              </wp:positionH>
              <wp:positionV relativeFrom="paragraph">
                <wp:posOffset>82550</wp:posOffset>
              </wp:positionV>
              <wp:extent cx="1079498" cy="737234"/>
              <wp:effectExtent l="0" t="0" r="0" b="0"/>
              <wp:wrapSquare wrapText="bothSides" distT="45720" distB="45720" distL="114300" distR="114300"/>
              <wp:docPr id="4103" name="Rectángulo 4103"/>
              <wp:cNvGraphicFramePr/>
              <a:graphic xmlns:a="http://schemas.openxmlformats.org/drawingml/2006/main">
                <a:graphicData uri="http://schemas.microsoft.com/office/word/2010/wordprocessingShape">
                  <wps:wsp>
                    <wps:cNvSpPr/>
                    <wps:spPr>
                      <a:xfrm>
                        <a:off x="4815776" y="3420908"/>
                        <a:ext cx="1060448" cy="718184"/>
                      </a:xfrm>
                      <a:prstGeom prst="rect">
                        <a:avLst/>
                      </a:prstGeom>
                      <a:solidFill>
                        <a:srgbClr val="FFFFFF"/>
                      </a:solidFill>
                      <a:ln w="9525" cap="flat" cmpd="sng">
                        <a:solidFill>
                          <a:srgbClr val="FFFFFF"/>
                        </a:solidFill>
                        <a:prstDash val="solid"/>
                        <a:miter lim="8000"/>
                        <a:headEnd type="none" w="sm" len="sm"/>
                        <a:tailEnd type="none" w="sm" len="sm"/>
                      </a:ln>
                    </wps:spPr>
                    <wps:txbx>
                      <w:txbxContent>
                        <w:p w14:paraId="14BFEE9C" w14:textId="77777777" w:rsidR="009A6ECE" w:rsidRDefault="00EB405F">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14BFEE9A" id="Rectángulo 4103" o:spid="_x0000_s1026" style="position:absolute;margin-left:408.25pt;margin-top:6.5pt;width:85pt;height:58.0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" strokecolor="white">
              <v:stroke startarrowwidth="narrow" startarrowlength="short" endarrowwidth="narrow" endarrowlength="short" miterlimit="5243f"/>
              <v:textbox inset="2.53958mm,1.2694mm,2.53958mm,1.2694mm">
                <w:txbxContent>
                  <w:p w14:paraId="14BFEE9C" w14:textId="77777777" w:rsidR="009A6ECE" w:rsidRDefault="00EB405F">
                    <w:pPr>
                      <w:jc w:val="center"/>
                      <w:textDirection w:val="btLr"/>
                    </w:pPr>
                    <w:r>
                      <w:rPr>
                        <w:rFonts w:ascii="Arial" w:eastAsia="Arial" w:hAnsi="Arial" w:cs="Arial"/>
                        <w:color w:val="000000"/>
                        <w:sz w:val="14"/>
                      </w:rPr>
                      <w:t>PG02-PL03 V2</w:t>
                    </w:r>
                  </w:p>
                </w:txbxContent>
              </v:textbox>
              <w10:wrap type="square"/>
            </v:rect>
          </w:pict>
        </mc:Fallback>
      </mc:AlternateContent>
    </w:r>
  </w:p>
  <w:p w14:paraId="14BFEE92" w14:textId="77777777" w:rsidR="009A6ECE" w:rsidRDefault="00EB405F">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14BFEE93" w14:textId="77777777" w:rsidR="009A6ECE" w:rsidRPr="00AA0677" w:rsidRDefault="00EB405F">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AA0677">
      <w:rPr>
        <w:rFonts w:ascii="Arial" w:eastAsia="Arial" w:hAnsi="Arial" w:cs="Arial"/>
        <w:color w:val="000000"/>
        <w:sz w:val="16"/>
        <w:szCs w:val="16"/>
        <w:lang w:val="pt-PT"/>
      </w:rPr>
      <w:t xml:space="preserve">Código Postal: 110231 </w:t>
    </w:r>
  </w:p>
  <w:p w14:paraId="14BFEE94" w14:textId="77777777" w:rsidR="009A6ECE" w:rsidRPr="00AA0677" w:rsidRDefault="00EB405F">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r w:rsidRPr="00AA0677">
        <w:rPr>
          <w:rFonts w:ascii="Arial" w:eastAsia="Arial" w:hAnsi="Arial" w:cs="Arial"/>
          <w:color w:val="0000FF"/>
          <w:sz w:val="16"/>
          <w:szCs w:val="16"/>
          <w:u w:val="single"/>
          <w:lang w:val="pt-PT"/>
        </w:rPr>
        <w:t>www.habitatbogota.gov.co</w:t>
      </w:r>
    </w:hyperlink>
    <w:r w:rsidRPr="00AA0677">
      <w:rPr>
        <w:rFonts w:ascii="Arial" w:eastAsia="Arial" w:hAnsi="Arial" w:cs="Arial"/>
        <w:color w:val="000000"/>
        <w:sz w:val="16"/>
        <w:szCs w:val="16"/>
        <w:lang w:val="pt-PT"/>
      </w:rPr>
      <w:t xml:space="preserve">                 </w:t>
    </w:r>
  </w:p>
  <w:p w14:paraId="14BFEE95" w14:textId="77777777" w:rsidR="009A6ECE" w:rsidRPr="00AA0677" w:rsidRDefault="009A6ECE">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19341F" w14:textId="77777777" w:rsidR="0014287B" w:rsidRDefault="0014287B">
      <w:r>
        <w:separator/>
      </w:r>
    </w:p>
  </w:footnote>
  <w:footnote w:type="continuationSeparator" w:id="0">
    <w:p w14:paraId="1176B980" w14:textId="77777777" w:rsidR="0014287B" w:rsidRDefault="001428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BFEE88" w14:textId="77777777" w:rsidR="009A6ECE" w:rsidRDefault="009A6ECE">
    <w:pPr>
      <w:rPr>
        <w:b/>
        <w:bCs/>
        <w:sz w:val="22"/>
        <w:szCs w:val="22"/>
      </w:rPr>
    </w:pPr>
    <w:bookmarkStart w:id="7" w:name="_heading=h.g0ck6mntm1z9" w:colFirst="0" w:colLast="0"/>
    <w:bookmarkEnd w:id="7"/>
  </w:p>
  <w:p w14:paraId="14BFEE89" w14:textId="77777777" w:rsidR="009A6ECE" w:rsidRDefault="009A6ECE">
    <w:pPr>
      <w:rPr>
        <w:b/>
        <w:bCs/>
        <w:sz w:val="22"/>
        <w:szCs w:val="22"/>
      </w:rPr>
    </w:pPr>
  </w:p>
  <w:p w14:paraId="14BFEE8A" w14:textId="77777777" w:rsidR="009A6ECE" w:rsidRDefault="009A6ECE">
    <w:pPr>
      <w:rPr>
        <w:b/>
        <w:bCs/>
        <w:sz w:val="22"/>
        <w:szCs w:val="22"/>
      </w:rPr>
    </w:pPr>
  </w:p>
  <w:p w14:paraId="14BFEE8B" w14:textId="77777777" w:rsidR="009A6ECE" w:rsidRDefault="00EB405F">
    <w:pPr>
      <w:jc w:val="center"/>
      <w:rPr>
        <w:rFonts w:ascii="Arial" w:eastAsia="Arial" w:hAnsi="Arial" w:cs="Arial"/>
        <w:b/>
        <w:bCs/>
        <w:sz w:val="22"/>
        <w:szCs w:val="22"/>
      </w:rPr>
    </w:pPr>
    <w:r>
      <w:rPr>
        <w:rFonts w:ascii="Arial" w:eastAsia="Arial" w:hAnsi="Arial" w:cs="Arial"/>
        <w:b/>
        <w:bCs/>
        <w:sz w:val="22"/>
        <w:szCs w:val="22"/>
      </w:rPr>
      <w:t>RESOLUCIÓN No. DEL ____DE ____ DE 2026</w:t>
    </w:r>
  </w:p>
  <w:p w14:paraId="14BFEE8C" w14:textId="77777777" w:rsidR="009A6ECE" w:rsidRDefault="00EB405F">
    <w:pPr>
      <w:jc w:val="center"/>
      <w:rPr>
        <w:rFonts w:ascii="Arial" w:eastAsia="Arial" w:hAnsi="Arial" w:cs="Arial"/>
        <w:sz w:val="22"/>
        <w:szCs w:val="22"/>
      </w:rPr>
    </w:pPr>
    <w:r>
      <w:rPr>
        <w:rFonts w:ascii="Arial" w:eastAsia="Arial" w:hAnsi="Arial" w:cs="Arial"/>
        <w:sz w:val="22"/>
        <w:szCs w:val="22"/>
      </w:rPr>
      <w:t>“Por la cual se impone una multa por incumplimiento a una orden”</w:t>
    </w:r>
  </w:p>
  <w:p w14:paraId="14BFEE8D" w14:textId="77777777" w:rsidR="009A6ECE" w:rsidRDefault="00EB405F">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14BFEE96" wp14:editId="14BFEE97">
          <wp:simplePos x="0" y="0"/>
          <wp:positionH relativeFrom="margin">
            <wp:align>center</wp:align>
          </wp:positionH>
          <wp:positionV relativeFrom="page">
            <wp:posOffset>277495</wp:posOffset>
          </wp:positionV>
          <wp:extent cx="1333500" cy="469900"/>
          <wp:effectExtent l="9525" t="9525" r="9525" b="9525"/>
          <wp:wrapSquare wrapText="bothSides" distT="0" distB="0" distL="114300" distR="114300"/>
          <wp:docPr id="41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333500" cy="469900"/>
                  </a:xfrm>
                  <a:prstGeom prst="rect">
                    <a:avLst/>
                  </a:prstGeom>
                  <a:ln w="9525">
                    <a:solidFill>
                      <a:srgbClr val="000000"/>
                    </a:solidFill>
                    <a:prstDash val="soli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1A095B"/>
    <w:multiLevelType w:val="multilevel"/>
    <w:tmpl w:val="2A0A2DF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9D501FE"/>
    <w:multiLevelType w:val="multilevel"/>
    <w:tmpl w:val="1BE0B41C"/>
    <w:lvl w:ilvl="0">
      <w:numFmt w:val="bullet"/>
      <w:lvlText w:val="●"/>
      <w:lvlJc w:val="left"/>
      <w:pPr>
        <w:ind w:left="0" w:firstLine="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num w:numId="1" w16cid:durableId="811873095">
    <w:abstractNumId w:val="0"/>
  </w:num>
  <w:num w:numId="2" w16cid:durableId="62986716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6ECE"/>
    <w:rsid w:val="00002825"/>
    <w:rsid w:val="00027360"/>
    <w:rsid w:val="00072A43"/>
    <w:rsid w:val="000976D6"/>
    <w:rsid w:val="00106E21"/>
    <w:rsid w:val="001073D8"/>
    <w:rsid w:val="0014287B"/>
    <w:rsid w:val="00185A56"/>
    <w:rsid w:val="00185C06"/>
    <w:rsid w:val="00190B89"/>
    <w:rsid w:val="001F4475"/>
    <w:rsid w:val="00415AAD"/>
    <w:rsid w:val="004465AC"/>
    <w:rsid w:val="004671D1"/>
    <w:rsid w:val="00474728"/>
    <w:rsid w:val="00555B1F"/>
    <w:rsid w:val="00592B1A"/>
    <w:rsid w:val="0059672A"/>
    <w:rsid w:val="005B6A01"/>
    <w:rsid w:val="005D059B"/>
    <w:rsid w:val="005E411A"/>
    <w:rsid w:val="00605D0D"/>
    <w:rsid w:val="006832F1"/>
    <w:rsid w:val="006C4F75"/>
    <w:rsid w:val="0081129F"/>
    <w:rsid w:val="00862D62"/>
    <w:rsid w:val="00880968"/>
    <w:rsid w:val="008A7423"/>
    <w:rsid w:val="008E409A"/>
    <w:rsid w:val="009A6ECE"/>
    <w:rsid w:val="009E760B"/>
    <w:rsid w:val="00A00825"/>
    <w:rsid w:val="00A716FF"/>
    <w:rsid w:val="00A84D96"/>
    <w:rsid w:val="00A96C39"/>
    <w:rsid w:val="00AA0677"/>
    <w:rsid w:val="00C11E5D"/>
    <w:rsid w:val="00C32D2B"/>
    <w:rsid w:val="00CE38F0"/>
    <w:rsid w:val="00DB3FA8"/>
    <w:rsid w:val="00DE64D9"/>
    <w:rsid w:val="00DE6E36"/>
    <w:rsid w:val="00E14765"/>
    <w:rsid w:val="00E24863"/>
    <w:rsid w:val="00E40486"/>
    <w:rsid w:val="00EB405F"/>
    <w:rsid w:val="00EE6DD0"/>
    <w:rsid w:val="00F25AA7"/>
    <w:rsid w:val="00FF35D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BFEE07"/>
  <w15:docId w15:val="{1521D812-39FE-493D-9351-621AF4063C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qFormat/>
    <w:pPr>
      <w:keepNext/>
      <w:keepLines/>
      <w:spacing w:before="40"/>
      <w:outlineLvl w:val="6"/>
    </w:pPr>
    <w:rPr>
      <w:rFonts w:eastAsia="SimSun" w:cs="SimSun"/>
      <w:color w:val="595959"/>
    </w:rPr>
  </w:style>
  <w:style w:type="paragraph" w:styleId="Ttulo8">
    <w:name w:val="heading 8"/>
    <w:basedOn w:val="Normal"/>
    <w:next w:val="Normal"/>
    <w:link w:val="Ttulo8Car"/>
    <w:uiPriority w:val="9"/>
    <w:qFormat/>
    <w:pPr>
      <w:keepNext/>
      <w:keepLines/>
      <w:outlineLvl w:val="7"/>
    </w:pPr>
    <w:rPr>
      <w:rFonts w:eastAsia="SimSun" w:cs="SimSun"/>
      <w:i/>
      <w:iCs/>
      <w:color w:val="272727"/>
    </w:rPr>
  </w:style>
  <w:style w:type="paragraph" w:styleId="Ttulo9">
    <w:name w:val="heading 9"/>
    <w:basedOn w:val="Normal"/>
    <w:next w:val="Normal"/>
    <w:link w:val="Ttulo9Car"/>
    <w:uiPriority w:val="9"/>
    <w:qFormat/>
    <w:pPr>
      <w:keepNext/>
      <w:keepLines/>
      <w:outlineLvl w:val="8"/>
    </w:pPr>
    <w:rPr>
      <w:rFonts w:eastAsia="SimSun" w:cs="SimSun"/>
      <w:color w:val="272727"/>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character" w:customStyle="1" w:styleId="Ttulo1Car">
    <w:name w:val="Título 1 Car"/>
    <w:basedOn w:val="Fuentedeprrafopredeter"/>
    <w:rPr>
      <w:rFonts w:ascii="Aptos Display" w:eastAsia="SimSun" w:hAnsi="Aptos Display" w:cs="SimSun"/>
      <w:color w:val="0F4761"/>
      <w:sz w:val="40"/>
      <w:szCs w:val="40"/>
    </w:rPr>
  </w:style>
  <w:style w:type="character" w:customStyle="1" w:styleId="Ttulo2Car">
    <w:name w:val="Título 2 Car"/>
    <w:basedOn w:val="Fuentedeprrafopredeter"/>
    <w:uiPriority w:val="9"/>
    <w:rPr>
      <w:rFonts w:ascii="Aptos Display" w:eastAsia="SimSun" w:hAnsi="Aptos Display" w:cs="SimSun"/>
      <w:color w:val="0F4761"/>
      <w:sz w:val="32"/>
      <w:szCs w:val="32"/>
    </w:rPr>
  </w:style>
  <w:style w:type="character" w:customStyle="1" w:styleId="Ttulo3Car">
    <w:name w:val="Título 3 Car"/>
    <w:basedOn w:val="Fuentedeprrafopredeter"/>
    <w:uiPriority w:val="9"/>
    <w:rPr>
      <w:rFonts w:eastAsia="SimSun" w:cs="SimSun"/>
      <w:color w:val="0F4761"/>
      <w:sz w:val="28"/>
      <w:szCs w:val="28"/>
    </w:rPr>
  </w:style>
  <w:style w:type="character" w:customStyle="1" w:styleId="Ttulo4Car">
    <w:name w:val="Título 4 Car"/>
    <w:basedOn w:val="Fuentedeprrafopredeter"/>
    <w:uiPriority w:val="9"/>
    <w:rPr>
      <w:rFonts w:eastAsia="SimSun" w:cs="SimSun"/>
      <w:i/>
      <w:iCs/>
      <w:color w:val="0F4761"/>
    </w:rPr>
  </w:style>
  <w:style w:type="character" w:customStyle="1" w:styleId="Ttulo5Car">
    <w:name w:val="Título 5 Car"/>
    <w:basedOn w:val="Fuentedeprrafopredeter"/>
    <w:uiPriority w:val="9"/>
    <w:rPr>
      <w:rFonts w:eastAsia="SimSun" w:cs="SimSun"/>
      <w:color w:val="0F4761"/>
    </w:rPr>
  </w:style>
  <w:style w:type="character" w:customStyle="1" w:styleId="Ttulo6Car">
    <w:name w:val="Título 6 Car"/>
    <w:basedOn w:val="Fuentedeprrafopredeter"/>
    <w:uiPriority w:val="9"/>
    <w:rPr>
      <w:rFonts w:eastAsia="SimSun" w:cs="SimSun"/>
      <w:i/>
      <w:iCs/>
      <w:color w:val="595959"/>
    </w:rPr>
  </w:style>
  <w:style w:type="character" w:customStyle="1" w:styleId="Ttulo7Car">
    <w:name w:val="Título 7 Car"/>
    <w:basedOn w:val="Fuentedeprrafopredeter"/>
    <w:link w:val="Ttulo7"/>
    <w:uiPriority w:val="9"/>
    <w:rPr>
      <w:rFonts w:eastAsia="SimSun" w:cs="SimSun"/>
      <w:color w:val="595959"/>
    </w:rPr>
  </w:style>
  <w:style w:type="character" w:customStyle="1" w:styleId="Ttulo8Car">
    <w:name w:val="Título 8 Car"/>
    <w:basedOn w:val="Fuentedeprrafopredeter"/>
    <w:link w:val="Ttulo8"/>
    <w:uiPriority w:val="9"/>
    <w:rPr>
      <w:rFonts w:eastAsia="SimSun" w:cs="SimSun"/>
      <w:i/>
      <w:iCs/>
      <w:color w:val="272727"/>
    </w:rPr>
  </w:style>
  <w:style w:type="character" w:customStyle="1" w:styleId="Ttulo9Car">
    <w:name w:val="Título 9 Car"/>
    <w:basedOn w:val="Fuentedeprrafopredeter"/>
    <w:link w:val="Ttulo9"/>
    <w:uiPriority w:val="9"/>
    <w:rPr>
      <w:rFonts w:eastAsia="SimSun" w:cs="SimSun"/>
      <w:color w:val="272727"/>
    </w:rPr>
  </w:style>
  <w:style w:type="character" w:customStyle="1" w:styleId="TtuloCar">
    <w:name w:val="Título Car"/>
    <w:basedOn w:val="Fuentedeprrafopredeter"/>
    <w:uiPriority w:val="10"/>
    <w:rPr>
      <w:rFonts w:ascii="Aptos Display" w:eastAsia="SimSun" w:hAnsi="Aptos Display" w:cs="SimSun"/>
      <w:spacing w:val="-10"/>
      <w:kern w:val="28"/>
      <w:sz w:val="56"/>
      <w:szCs w:val="56"/>
    </w:rPr>
  </w:style>
  <w:style w:type="character" w:customStyle="1" w:styleId="SubttuloCar">
    <w:name w:val="Subtítulo Car"/>
    <w:basedOn w:val="Fuentedeprrafopredeter"/>
    <w:uiPriority w:val="11"/>
    <w:rPr>
      <w:rFonts w:eastAsia="SimSun" w:cs="SimSun"/>
      <w:color w:val="595959"/>
      <w:spacing w:val="15"/>
      <w:sz w:val="28"/>
      <w:szCs w:val="28"/>
    </w:rPr>
  </w:style>
  <w:style w:type="paragraph" w:styleId="Cita">
    <w:name w:val="Quote"/>
    <w:basedOn w:val="Normal"/>
    <w:next w:val="Normal"/>
    <w:link w:val="CitaCar"/>
    <w:uiPriority w:val="29"/>
    <w:qFormat/>
    <w:pPr>
      <w:spacing w:before="160"/>
      <w:jc w:val="center"/>
    </w:pPr>
    <w:rPr>
      <w:i/>
      <w:iCs/>
      <w:color w:val="404040"/>
    </w:rPr>
  </w:style>
  <w:style w:type="character" w:customStyle="1" w:styleId="CitaCar">
    <w:name w:val="Cita Car"/>
    <w:basedOn w:val="Fuentedeprrafopredeter"/>
    <w:link w:val="Cita"/>
    <w:uiPriority w:val="29"/>
    <w:rPr>
      <w:i/>
      <w:iCs/>
      <w:color w:val="404040"/>
    </w:rPr>
  </w:style>
  <w:style w:type="paragraph" w:styleId="Prrafodelista">
    <w:name w:val="List Paragraph"/>
    <w:basedOn w:val="Normal"/>
    <w:link w:val="PrrafodelistaCar"/>
    <w:uiPriority w:val="34"/>
    <w:qFormat/>
    <w:pPr>
      <w:ind w:left="720"/>
      <w:contextualSpacing/>
    </w:pPr>
  </w:style>
  <w:style w:type="character" w:styleId="nfasisintenso">
    <w:name w:val="Intense Emphasis"/>
    <w:basedOn w:val="Fuentedeprrafopredeter"/>
    <w:uiPriority w:val="21"/>
    <w:qFormat/>
    <w:rPr>
      <w:i/>
      <w:iCs/>
      <w:color w:val="0F4761"/>
    </w:rPr>
  </w:style>
  <w:style w:type="paragraph" w:styleId="Citadestacada">
    <w:name w:val="Intense Quote"/>
    <w:basedOn w:val="Normal"/>
    <w:next w:val="Normal"/>
    <w:link w:val="CitadestacadaCar"/>
    <w:uiPriority w:val="30"/>
    <w:qFormat/>
    <w:pPr>
      <w:pBdr>
        <w:top w:val="single" w:sz="4" w:space="10" w:color="0F4761"/>
        <w:bottom w:val="single" w:sz="4" w:space="10" w:color="0F4761"/>
      </w:pBdr>
      <w:spacing w:before="360" w:after="360"/>
      <w:ind w:left="864" w:right="864"/>
      <w:jc w:val="center"/>
    </w:pPr>
    <w:rPr>
      <w:i/>
      <w:iCs/>
      <w:color w:val="0F4761"/>
    </w:rPr>
  </w:style>
  <w:style w:type="character" w:customStyle="1" w:styleId="CitadestacadaCar">
    <w:name w:val="Cita destacada Car"/>
    <w:basedOn w:val="Fuentedeprrafopredeter"/>
    <w:link w:val="Citadestacada"/>
    <w:uiPriority w:val="30"/>
    <w:rPr>
      <w:i/>
      <w:iCs/>
      <w:color w:val="0F4761"/>
    </w:rPr>
  </w:style>
  <w:style w:type="character" w:styleId="Referenciaintensa">
    <w:name w:val="Intense Reference"/>
    <w:basedOn w:val="Fuentedeprrafopredeter"/>
    <w:uiPriority w:val="32"/>
    <w:qFormat/>
    <w:rPr>
      <w:b/>
      <w:bCs/>
      <w:smallCaps/>
      <w:color w:val="0F4761"/>
      <w:spacing w:val="5"/>
    </w:rPr>
  </w:style>
  <w:style w:type="paragraph" w:styleId="Encabezado">
    <w:name w:val="header"/>
    <w:basedOn w:val="Normal"/>
    <w:link w:val="EncabezadoCar"/>
    <w:uiPriority w:val="99"/>
    <w:pPr>
      <w:tabs>
        <w:tab w:val="center" w:pos="4419"/>
        <w:tab w:val="right" w:pos="8838"/>
      </w:tabs>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pPr>
      <w:tabs>
        <w:tab w:val="center" w:pos="4419"/>
        <w:tab w:val="right" w:pos="8838"/>
      </w:tabs>
    </w:pPr>
  </w:style>
  <w:style w:type="character" w:customStyle="1" w:styleId="PiedepginaCar">
    <w:name w:val="Pie de página Car"/>
    <w:basedOn w:val="Fuentedeprrafopredeter"/>
    <w:link w:val="Piedepgina"/>
  </w:style>
  <w:style w:type="character" w:styleId="Hipervnculo">
    <w:name w:val="Hyperlink"/>
    <w:basedOn w:val="Fuentedeprrafopredeter"/>
    <w:rPr>
      <w:color w:val="0000FF"/>
      <w:u w:val="single"/>
    </w:rPr>
  </w:style>
  <w:style w:type="character" w:styleId="Nmerodepgina">
    <w:name w:val="page number"/>
    <w:basedOn w:val="Fuentedeprrafopredeter"/>
    <w:uiPriority w:val="99"/>
  </w:style>
  <w:style w:type="paragraph" w:styleId="NormalWeb">
    <w:name w:val="Normal (Web)"/>
    <w:basedOn w:val="Normal"/>
    <w:link w:val="NormalWebCar"/>
    <w:uiPriority w:val="99"/>
    <w:qFormat/>
    <w:pPr>
      <w:spacing w:before="100" w:beforeAutospacing="1" w:after="100" w:afterAutospacing="1"/>
    </w:pPr>
    <w:rPr>
      <w:sz w:val="24"/>
      <w:szCs w:val="24"/>
      <w:lang w:val="es-CO"/>
    </w:rPr>
  </w:style>
  <w:style w:type="paragraph" w:styleId="Textonotapie">
    <w:name w:val="footnote text"/>
    <w:basedOn w:val="Normal"/>
    <w:link w:val="TextonotapieCar"/>
    <w:uiPriority w:val="99"/>
    <w:qFormat/>
  </w:style>
  <w:style w:type="character" w:customStyle="1" w:styleId="TextonotapieCar">
    <w:name w:val="Texto nota pie Car"/>
    <w:basedOn w:val="Fuentedeprrafopredeter"/>
    <w:link w:val="Textonotapie"/>
    <w:uiPriority w:val="99"/>
    <w:qFormat/>
    <w:rPr>
      <w:rFonts w:ascii="Times New Roman" w:eastAsia="Times New Roman" w:hAnsi="Times New Roman" w:cs="Times New Roman"/>
      <w:kern w:val="0"/>
      <w:sz w:val="20"/>
      <w:szCs w:val="20"/>
      <w:lang w:val="es-ES_tradnl" w:eastAsia="es-ES"/>
    </w:rPr>
  </w:style>
  <w:style w:type="character" w:styleId="Refdenotaalpie">
    <w:name w:val="footnote reference"/>
    <w:basedOn w:val="Fuentedeprrafopredeter"/>
    <w:link w:val="Piedepagina"/>
    <w:uiPriority w:val="99"/>
    <w:qFormat/>
    <w:rPr>
      <w:vertAlign w:val="superscript"/>
    </w:rPr>
  </w:style>
  <w:style w:type="paragraph" w:customStyle="1" w:styleId="xmsonormal">
    <w:name w:val="x_msonormal"/>
    <w:basedOn w:val="Normal"/>
    <w:pPr>
      <w:spacing w:before="100" w:beforeAutospacing="1" w:after="100" w:afterAutospacing="1"/>
    </w:pPr>
    <w:rPr>
      <w:sz w:val="24"/>
      <w:szCs w:val="24"/>
      <w:lang w:val="es-CO"/>
    </w:rPr>
  </w:style>
  <w:style w:type="paragraph" w:customStyle="1" w:styleId="paragraph">
    <w:name w:val="paragraph"/>
    <w:basedOn w:val="Normal"/>
    <w:pPr>
      <w:spacing w:before="100" w:beforeAutospacing="1" w:after="100" w:afterAutospacing="1"/>
    </w:pPr>
    <w:rPr>
      <w:sz w:val="24"/>
      <w:szCs w:val="24"/>
      <w:lang w:val="es-CO"/>
    </w:rPr>
  </w:style>
  <w:style w:type="character" w:customStyle="1" w:styleId="normaltextrun">
    <w:name w:val="normaltextrun"/>
    <w:basedOn w:val="Fuentedeprrafopredeter"/>
  </w:style>
  <w:style w:type="paragraph" w:customStyle="1" w:styleId="xxxmsonormal">
    <w:name w:val="x_xxmsonormal"/>
    <w:basedOn w:val="Normal"/>
    <w:pPr>
      <w:spacing w:before="100" w:beforeAutospacing="1" w:after="100" w:afterAutospacing="1"/>
    </w:pPr>
    <w:rPr>
      <w:sz w:val="24"/>
      <w:szCs w:val="24"/>
      <w:lang w:val="es-CO"/>
    </w:rPr>
  </w:style>
  <w:style w:type="character" w:customStyle="1" w:styleId="xcontentpasted0">
    <w:name w:val="x_contentpasted0"/>
    <w:basedOn w:val="Fuentedeprrafopredeter"/>
  </w:style>
  <w:style w:type="paragraph" w:customStyle="1" w:styleId="Piedepagina">
    <w:name w:val="Pie de pagina"/>
    <w:basedOn w:val="Normal"/>
    <w:link w:val="Refdenotaalpie"/>
    <w:uiPriority w:val="99"/>
    <w:pPr>
      <w:spacing w:after="160" w:line="240" w:lineRule="exact"/>
    </w:pPr>
    <w:rPr>
      <w:rFonts w:ascii="Aptos" w:eastAsia="Aptos" w:hAnsi="Aptos" w:cs="SimSun"/>
      <w:kern w:val="2"/>
      <w:sz w:val="24"/>
      <w:szCs w:val="24"/>
      <w:vertAlign w:val="superscript"/>
      <w:lang w:val="es-CO" w:eastAsia="en-US"/>
    </w:rPr>
  </w:style>
  <w:style w:type="character" w:customStyle="1" w:styleId="PrrafodelistaCar">
    <w:name w:val="Párrafo de lista Car"/>
    <w:link w:val="Prrafodelista"/>
    <w:uiPriority w:val="34"/>
    <w:qFormat/>
  </w:style>
  <w:style w:type="character" w:customStyle="1" w:styleId="NormalWebCar">
    <w:name w:val="Normal (Web) Car"/>
    <w:link w:val="NormalWeb"/>
    <w:uiPriority w:val="99"/>
    <w:rPr>
      <w:rFonts w:ascii="Times New Roman" w:eastAsia="Times New Roman" w:hAnsi="Times New Roman" w:cs="Times New Roman"/>
      <w:kern w:val="0"/>
      <w:lang w:eastAsia="es-CO"/>
    </w:rPr>
  </w:style>
  <w:style w:type="character" w:customStyle="1" w:styleId="Mencinsinresolver1">
    <w:name w:val="Mención sin resolver1"/>
    <w:basedOn w:val="Fuentedeprrafopredeter"/>
    <w:uiPriority w:val="99"/>
    <w:rPr>
      <w:color w:val="605E5C"/>
      <w:shd w:val="clear" w:color="auto" w:fill="E1DFDD"/>
    </w:rPr>
  </w:style>
  <w:style w:type="character" w:styleId="Refdecomentario">
    <w:name w:val="annotation reference"/>
    <w:basedOn w:val="Fuentedeprrafopredeter"/>
    <w:uiPriority w:val="99"/>
    <w:rPr>
      <w:sz w:val="16"/>
      <w:szCs w:val="16"/>
    </w:rPr>
  </w:style>
  <w:style w:type="paragraph" w:styleId="Textocomentario">
    <w:name w:val="annotation text"/>
    <w:basedOn w:val="Normal"/>
    <w:link w:val="TextocomentarioCar"/>
    <w:uiPriority w:val="99"/>
  </w:style>
  <w:style w:type="character" w:customStyle="1" w:styleId="TextocomentarioCar">
    <w:name w:val="Texto comentario Car"/>
    <w:basedOn w:val="Fuentedeprrafopredeter"/>
    <w:link w:val="Textocomentario"/>
    <w:uiPriority w:val="99"/>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rPr>
      <w:b/>
      <w:bCs/>
    </w:rPr>
  </w:style>
  <w:style w:type="character" w:customStyle="1" w:styleId="AsuntodelcomentarioCar">
    <w:name w:val="Asunto del comentario Car"/>
    <w:basedOn w:val="TextocomentarioCar"/>
    <w:link w:val="Asuntodelcomentario"/>
    <w:uiPriority w:val="99"/>
    <w:rPr>
      <w:rFonts w:ascii="Times New Roman" w:eastAsia="Times New Roman" w:hAnsi="Times New Roman" w:cs="Times New Roman"/>
      <w:b/>
      <w:bCs/>
      <w:kern w:val="0"/>
      <w:sz w:val="20"/>
      <w:szCs w:val="20"/>
      <w:lang w:val="es-ES_tradnl" w:eastAsia="es-ES"/>
    </w:rPr>
  </w:style>
  <w:style w:type="paragraph" w:customStyle="1" w:styleId="p1">
    <w:name w:val="p1"/>
    <w:basedOn w:val="Normal"/>
    <w:rPr>
      <w:rFonts w:ascii="Helvetica" w:eastAsia="SimSun" w:hAnsi="Helvetica"/>
      <w:sz w:val="18"/>
      <w:szCs w:val="18"/>
      <w:lang w:val="es-CO" w:eastAsia="es-ES"/>
    </w:rPr>
  </w:style>
  <w:style w:type="character" w:customStyle="1" w:styleId="s1">
    <w:name w:val="s1"/>
    <w:basedOn w:val="Fuentedeprrafopredeter"/>
    <w:rPr>
      <w:rFonts w:ascii="Helvetica" w:hAnsi="Helvetica" w:hint="default"/>
      <w:b w:val="0"/>
      <w:bCs w:val="0"/>
      <w:i w:val="0"/>
      <w:iCs w:val="0"/>
      <w:sz w:val="18"/>
      <w:szCs w:val="18"/>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KPm6z+X6WNRMrZmvxaD/d/Hkuw==">CgMxLjAyDmgua2tnMXZ0NHExZzh2Mg5oLjYzdTl4em1rcXp2czIOaC50emlpYjhtanU5NDgyDmgudm1xNWpsc3lsY2poMgloLjN6bnlzaDcyDmguMWpkODBleW14aTYxMg5oLjRtNHE2YjF0amd2ZzIOaC5sd3RiaHYzY2JzcDcyDmguZzBjazZtbnRtMXo5OAByITFQVUJlZlpXQVFGeVdOR0xlaDJ5RU1fSUZUam9rMFBueg==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3327</Words>
  <Characters>18303</Characters>
  <Application>Microsoft Office Word</Application>
  <DocSecurity>0</DocSecurity>
  <Lines>152</Lines>
  <Paragraphs>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2026-03-04T22:01:00Z</dcterms:created>
  <dcterms:modified xsi:type="dcterms:W3CDTF">2026-03-04T22:01:00Z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5adf42949af645d79242f751a7bb3dee</vt:lpwstr>
  </property>
</Properties>
</file>